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55C" w:rsidRPr="00FB3107" w:rsidRDefault="00CA455C" w:rsidP="00CA455C">
      <w:pPr>
        <w:shd w:val="clear" w:color="auto" w:fill="FFFFFF"/>
        <w:spacing w:line="276" w:lineRule="auto"/>
        <w:ind w:left="5103" w:firstLine="3"/>
        <w:jc w:val="center"/>
        <w:rPr>
          <w:b/>
          <w:sz w:val="24"/>
          <w:szCs w:val="24"/>
        </w:rPr>
      </w:pPr>
      <w:r w:rsidRPr="00FB3107">
        <w:rPr>
          <w:b/>
          <w:sz w:val="24"/>
          <w:szCs w:val="24"/>
        </w:rPr>
        <w:t>Утверждаю:</w:t>
      </w:r>
    </w:p>
    <w:p w:rsidR="00CA455C" w:rsidRPr="00FB3107" w:rsidRDefault="00CA455C" w:rsidP="00CA455C">
      <w:pPr>
        <w:shd w:val="clear" w:color="auto" w:fill="FFFFFF"/>
        <w:spacing w:line="276" w:lineRule="auto"/>
        <w:ind w:left="5103" w:firstLine="3"/>
        <w:rPr>
          <w:sz w:val="24"/>
          <w:szCs w:val="24"/>
        </w:rPr>
      </w:pPr>
      <w:r w:rsidRPr="00FB3107">
        <w:rPr>
          <w:sz w:val="24"/>
          <w:szCs w:val="24"/>
        </w:rPr>
        <w:t>Председатель Государственной службы регулирования и надзора за финансовым рынком при Правительстве Кыргызской Республики</w:t>
      </w:r>
    </w:p>
    <w:p w:rsidR="00CA455C" w:rsidRPr="00FB3107" w:rsidRDefault="00CA455C" w:rsidP="00CA455C">
      <w:pPr>
        <w:shd w:val="clear" w:color="auto" w:fill="FFFFFF"/>
        <w:spacing w:line="276" w:lineRule="auto"/>
        <w:ind w:left="5103" w:firstLine="3"/>
        <w:rPr>
          <w:sz w:val="24"/>
          <w:szCs w:val="24"/>
        </w:rPr>
      </w:pPr>
      <w:proofErr w:type="spellStart"/>
      <w:r w:rsidRPr="00FB3107">
        <w:rPr>
          <w:b/>
          <w:sz w:val="24"/>
          <w:szCs w:val="24"/>
        </w:rPr>
        <w:t>А.О.Кожошев</w:t>
      </w:r>
      <w:proofErr w:type="spellEnd"/>
      <w:r w:rsidRPr="00FB3107">
        <w:rPr>
          <w:sz w:val="24"/>
          <w:szCs w:val="24"/>
        </w:rPr>
        <w:t>_______________</w:t>
      </w:r>
    </w:p>
    <w:p w:rsidR="00CA455C" w:rsidRPr="00FB3107" w:rsidRDefault="00CA455C" w:rsidP="00CA455C">
      <w:pPr>
        <w:shd w:val="clear" w:color="auto" w:fill="FFFFFF"/>
        <w:spacing w:line="276" w:lineRule="auto"/>
        <w:ind w:left="5103" w:firstLine="3"/>
        <w:rPr>
          <w:sz w:val="24"/>
          <w:szCs w:val="24"/>
        </w:rPr>
      </w:pPr>
      <w:bookmarkStart w:id="0" w:name="_GoBack"/>
      <w:bookmarkEnd w:id="0"/>
    </w:p>
    <w:p w:rsidR="00CA455C" w:rsidRPr="00FB3107" w:rsidRDefault="00CA455C" w:rsidP="00CA455C">
      <w:pPr>
        <w:shd w:val="clear" w:color="auto" w:fill="FFFFFF"/>
        <w:spacing w:line="276" w:lineRule="auto"/>
        <w:ind w:left="5103" w:firstLine="3"/>
        <w:rPr>
          <w:sz w:val="24"/>
          <w:szCs w:val="24"/>
        </w:rPr>
      </w:pPr>
      <w:r w:rsidRPr="00FB3107">
        <w:rPr>
          <w:sz w:val="24"/>
          <w:szCs w:val="24"/>
        </w:rPr>
        <w:t xml:space="preserve"> </w:t>
      </w:r>
      <w:r w:rsidRPr="00FB3107">
        <w:rPr>
          <w:sz w:val="24"/>
          <w:szCs w:val="24"/>
        </w:rPr>
        <w:tab/>
        <w:t>«_</w:t>
      </w:r>
      <w:proofErr w:type="gramStart"/>
      <w:r w:rsidRPr="00FB3107">
        <w:rPr>
          <w:sz w:val="24"/>
          <w:szCs w:val="24"/>
        </w:rPr>
        <w:t>_»_</w:t>
      </w:r>
      <w:proofErr w:type="gramEnd"/>
      <w:r w:rsidRPr="00FB3107">
        <w:rPr>
          <w:sz w:val="24"/>
          <w:szCs w:val="24"/>
        </w:rPr>
        <w:t>________202</w:t>
      </w:r>
      <w:r w:rsidR="00FB3107" w:rsidRPr="00FB3107">
        <w:rPr>
          <w:sz w:val="24"/>
          <w:szCs w:val="24"/>
        </w:rPr>
        <w:t>1</w:t>
      </w:r>
      <w:r w:rsidRPr="00FB3107">
        <w:rPr>
          <w:sz w:val="24"/>
          <w:szCs w:val="24"/>
        </w:rPr>
        <w:t xml:space="preserve"> г.</w:t>
      </w:r>
    </w:p>
    <w:p w:rsidR="00B051BB" w:rsidRPr="00FB3107" w:rsidRDefault="00B051BB">
      <w:pPr>
        <w:shd w:val="clear" w:color="auto" w:fill="FFFFFF"/>
        <w:spacing w:line="276" w:lineRule="auto"/>
        <w:ind w:left="5103" w:firstLine="3"/>
        <w:jc w:val="center"/>
        <w:rPr>
          <w:b/>
        </w:rPr>
      </w:pPr>
    </w:p>
    <w:p w:rsidR="00B051BB" w:rsidRPr="00FB3107" w:rsidRDefault="00B051BB">
      <w:pPr>
        <w:shd w:val="clear" w:color="auto" w:fill="FFFFFF"/>
        <w:spacing w:line="276" w:lineRule="auto"/>
        <w:ind w:left="5103" w:firstLine="3"/>
        <w:jc w:val="center"/>
        <w:rPr>
          <w:b/>
        </w:rPr>
      </w:pPr>
    </w:p>
    <w:p w:rsidR="00B051BB" w:rsidRDefault="00B051BB">
      <w:pPr>
        <w:shd w:val="clear" w:color="auto" w:fill="FFFFFF"/>
        <w:spacing w:line="276" w:lineRule="auto"/>
        <w:ind w:left="5103" w:firstLine="3"/>
        <w:jc w:val="center"/>
        <w:rPr>
          <w:b/>
          <w:sz w:val="24"/>
          <w:szCs w:val="24"/>
        </w:rPr>
      </w:pPr>
    </w:p>
    <w:p w:rsidR="00B051BB" w:rsidRDefault="00B051BB">
      <w:pPr>
        <w:shd w:val="clear" w:color="auto" w:fill="FFFFFF"/>
        <w:spacing w:line="276" w:lineRule="auto"/>
        <w:ind w:left="5103" w:firstLine="3"/>
        <w:jc w:val="center"/>
        <w:rPr>
          <w:b/>
          <w:sz w:val="24"/>
          <w:szCs w:val="24"/>
        </w:rPr>
      </w:pPr>
    </w:p>
    <w:p w:rsidR="00B051BB" w:rsidRDefault="002A534E">
      <w:pPr>
        <w:shd w:val="clear" w:color="auto" w:fill="FFFFFF"/>
        <w:spacing w:line="276" w:lineRule="auto"/>
        <w:ind w:left="5103" w:firstLine="3"/>
        <w:jc w:val="center"/>
        <w:rPr>
          <w:sz w:val="24"/>
          <w:szCs w:val="24"/>
        </w:rPr>
      </w:pPr>
      <w:r>
        <w:rPr>
          <w:sz w:val="24"/>
          <w:szCs w:val="24"/>
        </w:rPr>
        <w:t>.</w:t>
      </w:r>
    </w:p>
    <w:p w:rsidR="00B051BB" w:rsidRDefault="00B051BB">
      <w:pPr>
        <w:ind w:left="5103" w:firstLine="0"/>
        <w:jc w:val="center"/>
        <w:rPr>
          <w:b/>
          <w:sz w:val="24"/>
          <w:szCs w:val="24"/>
        </w:rPr>
      </w:pPr>
    </w:p>
    <w:p w:rsidR="00B051BB" w:rsidRDefault="00B051BB">
      <w:pPr>
        <w:ind w:left="5103"/>
        <w:rPr>
          <w:b/>
          <w:sz w:val="24"/>
          <w:szCs w:val="24"/>
        </w:rPr>
      </w:pPr>
    </w:p>
    <w:p w:rsidR="00B051BB" w:rsidRDefault="00B051BB">
      <w:pPr>
        <w:ind w:firstLine="0"/>
        <w:jc w:val="center"/>
        <w:rPr>
          <w:b/>
          <w:sz w:val="24"/>
          <w:szCs w:val="24"/>
        </w:rPr>
      </w:pPr>
    </w:p>
    <w:p w:rsidR="00B051BB" w:rsidRDefault="00B051BB">
      <w:pPr>
        <w:ind w:firstLine="0"/>
        <w:jc w:val="center"/>
        <w:rPr>
          <w:b/>
          <w:sz w:val="24"/>
          <w:szCs w:val="24"/>
        </w:rPr>
      </w:pPr>
    </w:p>
    <w:p w:rsidR="00B051BB" w:rsidRDefault="00B051BB">
      <w:pPr>
        <w:ind w:firstLine="0"/>
        <w:jc w:val="center"/>
        <w:rPr>
          <w:b/>
          <w:sz w:val="24"/>
          <w:szCs w:val="24"/>
        </w:rPr>
      </w:pPr>
    </w:p>
    <w:p w:rsidR="00B051BB" w:rsidRDefault="00B051BB">
      <w:pPr>
        <w:ind w:firstLine="0"/>
        <w:jc w:val="center"/>
        <w:rPr>
          <w:b/>
          <w:sz w:val="24"/>
          <w:szCs w:val="24"/>
        </w:rPr>
      </w:pPr>
    </w:p>
    <w:p w:rsidR="00B051BB" w:rsidRDefault="00B051BB">
      <w:pPr>
        <w:ind w:firstLine="0"/>
        <w:jc w:val="center"/>
        <w:rPr>
          <w:b/>
          <w:sz w:val="24"/>
          <w:szCs w:val="24"/>
        </w:rPr>
      </w:pPr>
    </w:p>
    <w:p w:rsidR="00B051BB" w:rsidRDefault="00B051BB">
      <w:pPr>
        <w:ind w:firstLine="0"/>
        <w:jc w:val="center"/>
        <w:rPr>
          <w:b/>
          <w:sz w:val="24"/>
          <w:szCs w:val="24"/>
        </w:rPr>
      </w:pPr>
    </w:p>
    <w:p w:rsidR="00B051BB" w:rsidRDefault="00B051BB">
      <w:pPr>
        <w:ind w:firstLine="0"/>
        <w:jc w:val="center"/>
        <w:rPr>
          <w:b/>
          <w:sz w:val="24"/>
          <w:szCs w:val="24"/>
        </w:rPr>
      </w:pPr>
    </w:p>
    <w:p w:rsidR="00B051BB" w:rsidRDefault="00B051BB">
      <w:pPr>
        <w:ind w:firstLine="0"/>
        <w:jc w:val="center"/>
        <w:rPr>
          <w:b/>
          <w:sz w:val="24"/>
          <w:szCs w:val="24"/>
        </w:rPr>
      </w:pPr>
    </w:p>
    <w:p w:rsidR="00B051BB" w:rsidRPr="00CA455C" w:rsidRDefault="002A534E">
      <w:pPr>
        <w:ind w:firstLine="0"/>
        <w:jc w:val="center"/>
        <w:rPr>
          <w:b/>
        </w:rPr>
      </w:pPr>
      <w:r w:rsidRPr="00CA455C">
        <w:rPr>
          <w:b/>
        </w:rPr>
        <w:t>РАСЧЕТ И ЭКОНОМИЧЕСКОЕ ОБОСНОВАНИЕ</w:t>
      </w:r>
    </w:p>
    <w:p w:rsidR="00B051BB" w:rsidRPr="00CA455C" w:rsidRDefault="002A534E">
      <w:pPr>
        <w:ind w:firstLine="0"/>
        <w:jc w:val="center"/>
        <w:rPr>
          <w:b/>
        </w:rPr>
      </w:pPr>
      <w:r w:rsidRPr="00CA455C">
        <w:rPr>
          <w:b/>
        </w:rPr>
        <w:t xml:space="preserve">страховых сумм и тарифов страховой </w:t>
      </w:r>
    </w:p>
    <w:p w:rsidR="00B051BB" w:rsidRPr="00CA455C" w:rsidRDefault="002A534E">
      <w:pPr>
        <w:ind w:firstLine="0"/>
        <w:jc w:val="center"/>
        <w:rPr>
          <w:b/>
        </w:rPr>
      </w:pPr>
      <w:r w:rsidRPr="00CA455C">
        <w:rPr>
          <w:b/>
        </w:rPr>
        <w:t xml:space="preserve">премии по обязательному страхованию </w:t>
      </w:r>
    </w:p>
    <w:p w:rsidR="00B051BB" w:rsidRPr="00CA455C" w:rsidRDefault="002A534E">
      <w:pPr>
        <w:ind w:firstLine="0"/>
        <w:jc w:val="center"/>
        <w:rPr>
          <w:b/>
        </w:rPr>
      </w:pPr>
      <w:r w:rsidRPr="00CA455C">
        <w:rPr>
          <w:b/>
        </w:rPr>
        <w:t xml:space="preserve">гражданско-правовой ответственности </w:t>
      </w:r>
    </w:p>
    <w:p w:rsidR="00B051BB" w:rsidRPr="00CA455C" w:rsidRDefault="002A534E">
      <w:pPr>
        <w:ind w:firstLine="0"/>
        <w:jc w:val="center"/>
        <w:rPr>
          <w:b/>
        </w:rPr>
      </w:pPr>
      <w:r w:rsidRPr="00CA455C">
        <w:rPr>
          <w:b/>
        </w:rPr>
        <w:t>владельцев автотранспортных средств</w:t>
      </w:r>
    </w:p>
    <w:p w:rsidR="00B051BB" w:rsidRPr="00CA455C" w:rsidRDefault="00B051BB">
      <w:pPr>
        <w:ind w:firstLine="0"/>
        <w:jc w:val="center"/>
        <w:rPr>
          <w:b/>
        </w:rPr>
      </w:pPr>
    </w:p>
    <w:p w:rsidR="00B051BB" w:rsidRDefault="00B051BB">
      <w:pPr>
        <w:ind w:firstLine="0"/>
        <w:jc w:val="center"/>
        <w:rPr>
          <w:b/>
          <w:sz w:val="24"/>
          <w:szCs w:val="24"/>
        </w:rPr>
      </w:pPr>
    </w:p>
    <w:p w:rsidR="00B051BB" w:rsidRDefault="00B051BB">
      <w:pPr>
        <w:ind w:firstLine="0"/>
        <w:jc w:val="center"/>
        <w:rPr>
          <w:b/>
          <w:sz w:val="24"/>
          <w:szCs w:val="24"/>
        </w:rPr>
      </w:pPr>
    </w:p>
    <w:p w:rsidR="00B051BB" w:rsidRDefault="00B051BB">
      <w:pPr>
        <w:ind w:firstLine="0"/>
        <w:jc w:val="center"/>
        <w:rPr>
          <w:b/>
          <w:sz w:val="24"/>
          <w:szCs w:val="24"/>
        </w:rPr>
      </w:pPr>
    </w:p>
    <w:p w:rsidR="00B051BB" w:rsidRDefault="00B051BB">
      <w:pPr>
        <w:ind w:firstLine="0"/>
        <w:jc w:val="center"/>
        <w:rPr>
          <w:b/>
          <w:sz w:val="24"/>
          <w:szCs w:val="24"/>
        </w:rPr>
      </w:pPr>
    </w:p>
    <w:p w:rsidR="00B051BB" w:rsidRDefault="00B051BB">
      <w:pPr>
        <w:ind w:firstLine="0"/>
        <w:jc w:val="center"/>
        <w:rPr>
          <w:b/>
          <w:sz w:val="24"/>
          <w:szCs w:val="24"/>
        </w:rPr>
      </w:pPr>
    </w:p>
    <w:p w:rsidR="00B051BB" w:rsidRDefault="00B051BB">
      <w:pPr>
        <w:ind w:firstLine="0"/>
        <w:jc w:val="center"/>
        <w:rPr>
          <w:b/>
          <w:sz w:val="24"/>
          <w:szCs w:val="24"/>
        </w:rPr>
      </w:pPr>
    </w:p>
    <w:p w:rsidR="00B051BB" w:rsidRDefault="00B051BB" w:rsidP="00CA455C">
      <w:pPr>
        <w:ind w:firstLine="0"/>
        <w:rPr>
          <w:b/>
          <w:sz w:val="24"/>
          <w:szCs w:val="24"/>
        </w:rPr>
      </w:pPr>
    </w:p>
    <w:p w:rsidR="00B051BB" w:rsidRDefault="00B051BB">
      <w:pPr>
        <w:jc w:val="right"/>
        <w:rPr>
          <w:b/>
          <w:sz w:val="24"/>
          <w:szCs w:val="24"/>
        </w:rPr>
      </w:pPr>
    </w:p>
    <w:p w:rsidR="00B051BB" w:rsidRDefault="00B051BB">
      <w:pPr>
        <w:jc w:val="right"/>
        <w:rPr>
          <w:sz w:val="24"/>
          <w:szCs w:val="24"/>
        </w:rPr>
      </w:pPr>
    </w:p>
    <w:p w:rsidR="00B051BB" w:rsidRDefault="00B051BB">
      <w:pPr>
        <w:jc w:val="right"/>
        <w:rPr>
          <w:sz w:val="24"/>
          <w:szCs w:val="24"/>
        </w:rPr>
      </w:pPr>
    </w:p>
    <w:p w:rsidR="00B051BB" w:rsidRDefault="002A534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Объем ____ л. </w:t>
      </w:r>
    </w:p>
    <w:p w:rsidR="00B051BB" w:rsidRDefault="00B051BB">
      <w:pPr>
        <w:rPr>
          <w:b/>
          <w:sz w:val="24"/>
          <w:szCs w:val="24"/>
        </w:rPr>
      </w:pPr>
    </w:p>
    <w:p w:rsidR="00273586" w:rsidRDefault="00273586">
      <w:pPr>
        <w:jc w:val="center"/>
        <w:rPr>
          <w:b/>
          <w:sz w:val="24"/>
          <w:szCs w:val="24"/>
        </w:rPr>
      </w:pPr>
    </w:p>
    <w:p w:rsidR="00273586" w:rsidRDefault="00273586">
      <w:pPr>
        <w:jc w:val="center"/>
        <w:rPr>
          <w:b/>
          <w:sz w:val="24"/>
          <w:szCs w:val="24"/>
        </w:rPr>
      </w:pPr>
    </w:p>
    <w:p w:rsidR="00273586" w:rsidRDefault="00273586">
      <w:pPr>
        <w:jc w:val="center"/>
        <w:rPr>
          <w:b/>
          <w:sz w:val="24"/>
          <w:szCs w:val="24"/>
        </w:rPr>
      </w:pPr>
    </w:p>
    <w:p w:rsidR="00273586" w:rsidRDefault="00273586" w:rsidP="00FB3107">
      <w:pPr>
        <w:ind w:firstLine="0"/>
        <w:rPr>
          <w:b/>
          <w:sz w:val="24"/>
          <w:szCs w:val="24"/>
        </w:rPr>
      </w:pPr>
    </w:p>
    <w:p w:rsidR="00B051BB" w:rsidRDefault="009472E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Бишкек 202</w:t>
      </w:r>
      <w:r w:rsidR="00FB3107">
        <w:rPr>
          <w:b/>
          <w:sz w:val="24"/>
          <w:szCs w:val="24"/>
        </w:rPr>
        <w:t>1</w:t>
      </w:r>
      <w:r w:rsidR="002A534E">
        <w:rPr>
          <w:b/>
          <w:sz w:val="24"/>
          <w:szCs w:val="24"/>
        </w:rPr>
        <w:t xml:space="preserve"> г.</w:t>
      </w:r>
    </w:p>
    <w:p w:rsidR="00B051BB" w:rsidRDefault="002A534E">
      <w:pPr>
        <w:rPr>
          <w:b/>
          <w:sz w:val="24"/>
          <w:szCs w:val="24"/>
        </w:rPr>
      </w:pPr>
      <w:r>
        <w:br w:type="page"/>
      </w:r>
    </w:p>
    <w:p w:rsidR="00B051BB" w:rsidRDefault="002A534E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РАСЧЕТ И ЭКОНОМИЧЕСКОЕ ОБОСНОВАНИЕ </w:t>
      </w:r>
    </w:p>
    <w:p w:rsidR="00B051BB" w:rsidRDefault="002A534E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страховых сумм и страховых тарифов по обязательному страхованию гражданско-правовой ответственности владельцев автотранспортных средств</w:t>
      </w:r>
    </w:p>
    <w:p w:rsidR="00B051BB" w:rsidRDefault="00B051BB">
      <w:pPr>
        <w:ind w:firstLine="0"/>
        <w:jc w:val="center"/>
        <w:rPr>
          <w:b/>
          <w:sz w:val="24"/>
          <w:szCs w:val="24"/>
        </w:rPr>
      </w:pP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 xml:space="preserve">Рабочей группой, образованной приказом Государственной службы регулирования и надзора за финансовым рынком при </w:t>
      </w:r>
      <w:r w:rsidR="00FB3107">
        <w:rPr>
          <w:sz w:val="24"/>
          <w:szCs w:val="24"/>
        </w:rPr>
        <w:t xml:space="preserve">Министерстве экономики и финансов </w:t>
      </w:r>
      <w:r>
        <w:rPr>
          <w:sz w:val="24"/>
          <w:szCs w:val="24"/>
        </w:rPr>
        <w:t xml:space="preserve"> Кыргызской Республики от ________________ подготовлено финансово-экономическое обоснование страховых сумм и страховых тарифов по обязательному страхованию гражданско-правовой ответственности владельцев автотранспортных средств. </w:t>
      </w:r>
    </w:p>
    <w:p w:rsidR="00B051BB" w:rsidRDefault="00B051BB">
      <w:pPr>
        <w:rPr>
          <w:sz w:val="24"/>
          <w:szCs w:val="24"/>
        </w:rPr>
      </w:pPr>
    </w:p>
    <w:p w:rsidR="00B051BB" w:rsidRDefault="002A534E" w:rsidP="009472EA">
      <w:pPr>
        <w:tabs>
          <w:tab w:val="left" w:pos="4863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ПРЕДЛАГАЕМАЯ СИСТЕМА ТАРИФИКАЦИИ ОСАГО</w:t>
      </w:r>
    </w:p>
    <w:p w:rsidR="00B051BB" w:rsidRDefault="00B051BB">
      <w:pPr>
        <w:rPr>
          <w:sz w:val="24"/>
          <w:szCs w:val="24"/>
        </w:rPr>
      </w:pP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В соответствии с Законом Кыргызской Республики «Об обязательном страховании гражданско-правовой ответственности владельцев автотранспортных средств» (далее – Закон) владелец автотранспортного средства, заключивший договор обязательного страхования гражданско-правовой ответственности владельцев автотранспортных средств обязан уплатить страховщику страховую премию в порядке и сроки, установленные договором страхования.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Согласно Закону, минимальные размеры страховых сумм и лимитов ответственности по возмещению вреда, причиненного жизни, здоровью или имуществу потерпевшего, а также минимальные тарифы страховых премий по обязательному страхованию устанавливаются Правительством Кыргызской Республики на основании актуарных расчетов в страховании.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Предлагаемая система тарификации ОСАГО предусматривает установление следующих сумм: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 xml:space="preserve">1. За причинение вреда жизни или здоровью каждого потерпевшего и повлекшего: 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 xml:space="preserve">а) смерть потерпевшего – в размере </w:t>
      </w:r>
      <w:r>
        <w:rPr>
          <w:color w:val="000000"/>
          <w:sz w:val="24"/>
          <w:szCs w:val="24"/>
        </w:rPr>
        <w:t>300 000 (триста тысяч сомов)</w:t>
      </w:r>
      <w:r>
        <w:rPr>
          <w:sz w:val="24"/>
          <w:szCs w:val="24"/>
        </w:rPr>
        <w:t xml:space="preserve">; 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 xml:space="preserve">б) установление инвалидности потерпевшему: 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I группы – в размере 200 000 (двести тысяч) сомов;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II группы – в размере 150 000 (сто пятьдесят тысяч) сомов;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III группы – в размере 100</w:t>
      </w:r>
      <w:r>
        <w:rPr>
          <w:color w:val="000000"/>
          <w:sz w:val="24"/>
          <w:szCs w:val="24"/>
        </w:rPr>
        <w:t> 000 (сто тысяч) сомов</w:t>
      </w:r>
      <w:r>
        <w:rPr>
          <w:sz w:val="24"/>
          <w:szCs w:val="24"/>
        </w:rPr>
        <w:t>;</w:t>
      </w:r>
    </w:p>
    <w:p w:rsidR="00B051BB" w:rsidRDefault="002A534E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«ребенок-инвалид» - </w:t>
      </w:r>
      <w:r>
        <w:rPr>
          <w:sz w:val="24"/>
          <w:szCs w:val="24"/>
        </w:rPr>
        <w:t>2</w:t>
      </w:r>
      <w:r>
        <w:rPr>
          <w:color w:val="000000"/>
          <w:sz w:val="24"/>
          <w:szCs w:val="24"/>
        </w:rPr>
        <w:t>00 000 (</w:t>
      </w:r>
      <w:r>
        <w:rPr>
          <w:sz w:val="24"/>
          <w:szCs w:val="24"/>
        </w:rPr>
        <w:t>двести</w:t>
      </w:r>
      <w:r>
        <w:rPr>
          <w:color w:val="000000"/>
          <w:sz w:val="24"/>
          <w:szCs w:val="24"/>
        </w:rPr>
        <w:t xml:space="preserve"> тысяч) сомов;</w:t>
      </w:r>
    </w:p>
    <w:p w:rsidR="00B051BB" w:rsidRDefault="002A534E">
      <w:pPr>
        <w:rPr>
          <w:sz w:val="24"/>
          <w:szCs w:val="24"/>
        </w:rPr>
      </w:pPr>
      <w:r>
        <w:rPr>
          <w:color w:val="000000"/>
          <w:sz w:val="24"/>
          <w:szCs w:val="24"/>
        </w:rPr>
        <w:t>в) увечье, травму или иное повреждение здоровья без установления инвалидности - в размере фактических расходов на амбулаторное и (или) стационарное лечение, но не более 100 000 (сто тысяч) сомов;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 xml:space="preserve">2) за причинение вреда имуществу потерпевших - </w:t>
      </w:r>
      <w:r>
        <w:rPr>
          <w:color w:val="000000"/>
          <w:sz w:val="24"/>
          <w:szCs w:val="24"/>
        </w:rPr>
        <w:t xml:space="preserve">в размере причиненного вреда, но не более 150 000 </w:t>
      </w:r>
      <w:r>
        <w:rPr>
          <w:sz w:val="24"/>
          <w:szCs w:val="24"/>
        </w:rPr>
        <w:t>(сто пятьдесят тысяч) каждому потерпевшему и не более 450 000 (четыреста пятьдесят тысяч) сомов всем потерпевшим.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2. Базовая страховая премия по договорам обязательного страхования гражданско-правовой ответственности владельцев автотранспортных средств установлена в размере 1680 (одна тысяча шестьсот восемьдесят) сомов.</w:t>
      </w:r>
    </w:p>
    <w:p w:rsidR="00B051BB" w:rsidRDefault="00B051BB">
      <w:pPr>
        <w:rPr>
          <w:sz w:val="24"/>
          <w:szCs w:val="24"/>
        </w:rPr>
      </w:pPr>
    </w:p>
    <w:p w:rsidR="00B051BB" w:rsidRDefault="002A534E">
      <w:pPr>
        <w:rPr>
          <w:b/>
          <w:sz w:val="24"/>
          <w:szCs w:val="24"/>
        </w:rPr>
      </w:pPr>
      <w:r>
        <w:rPr>
          <w:b/>
          <w:sz w:val="24"/>
          <w:szCs w:val="24"/>
        </w:rPr>
        <w:t>ОБОСНОВАНИЕ ПРЕДЛАГАЕМОГО РАЗМЕРА СТРАХОВОЙ СУММЫ</w:t>
      </w:r>
    </w:p>
    <w:p w:rsidR="00B051BB" w:rsidRDefault="00B051BB">
      <w:pPr>
        <w:rPr>
          <w:b/>
          <w:sz w:val="24"/>
          <w:szCs w:val="24"/>
        </w:rPr>
      </w:pPr>
    </w:p>
    <w:p w:rsidR="00B051BB" w:rsidRDefault="002A534E">
      <w:pPr>
        <w:rPr>
          <w:sz w:val="24"/>
          <w:szCs w:val="24"/>
        </w:rPr>
      </w:pPr>
      <w:r>
        <w:rPr>
          <w:b/>
          <w:sz w:val="24"/>
          <w:szCs w:val="24"/>
        </w:rPr>
        <w:t>Страховая сумма</w:t>
      </w:r>
      <w:r>
        <w:rPr>
          <w:sz w:val="24"/>
          <w:szCs w:val="24"/>
        </w:rPr>
        <w:t xml:space="preserve"> - сумма, в пределах которой страховщик обязуется выплатить страховое возмещение по договору обязательного страхования. 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 xml:space="preserve">При установлении страховой суммы важно учесть необходимость обеспечения лиц, пострадавших  в дорожно-транспортном происшествии (ДТП), минимальной и в тоже время достаточной финансовой защитой, которая сможет покрыть расходы на лечение, погребение или восстановление имущества потерпевших. Поскольку величина страховой суммы напрямую влияет на размер страховой премии, важно установить ее </w:t>
      </w:r>
      <w:r>
        <w:rPr>
          <w:sz w:val="24"/>
          <w:szCs w:val="24"/>
        </w:rPr>
        <w:lastRenderedPageBreak/>
        <w:t xml:space="preserve">адекватный размер, который не повлечет необоснованных затрат владельцев автотранспортных средств. </w:t>
      </w:r>
    </w:p>
    <w:p w:rsidR="00B051BB" w:rsidRDefault="002A534E">
      <w:pPr>
        <w:rPr>
          <w:sz w:val="24"/>
          <w:szCs w:val="24"/>
        </w:rPr>
      </w:pPr>
      <w:bookmarkStart w:id="1" w:name="_heading=h.gjdgxs" w:colFirst="0" w:colLast="0"/>
      <w:bookmarkEnd w:id="1"/>
      <w:r>
        <w:rPr>
          <w:sz w:val="24"/>
          <w:szCs w:val="24"/>
        </w:rPr>
        <w:t xml:space="preserve">В этой связи размер страховой суммы по обязательному страхованию предлагается установить с учетом опыта соседних государств с тем, чтобы обеспечить соразмерную защиту имущественных интересов граждан и юридических лиц Кыргызской Республики. 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Страховая сумма состоит из лимитов ответственности по каждому риску. Законом предусмотрены следующие риски, подлежащие обязательному страхованию: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1) риск нанесения вреда жизни и здоровью потерпевшего;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2) риск нанесения вреда имуществу потерпевшего.</w:t>
      </w:r>
    </w:p>
    <w:p w:rsidR="00B051BB" w:rsidRDefault="00B051BB">
      <w:pPr>
        <w:rPr>
          <w:sz w:val="24"/>
          <w:szCs w:val="24"/>
        </w:rPr>
      </w:pPr>
    </w:p>
    <w:p w:rsidR="00B051BB" w:rsidRDefault="002A534E">
      <w:pPr>
        <w:rPr>
          <w:i/>
          <w:sz w:val="24"/>
          <w:szCs w:val="24"/>
        </w:rPr>
      </w:pPr>
      <w:r>
        <w:rPr>
          <w:i/>
          <w:sz w:val="24"/>
          <w:szCs w:val="24"/>
        </w:rPr>
        <w:t>1. Страховая сумма по риску нанесения вреда жизни и здоровью потерпевшего</w:t>
      </w:r>
    </w:p>
    <w:p w:rsidR="00B051BB" w:rsidRDefault="00B051BB">
      <w:pPr>
        <w:rPr>
          <w:i/>
          <w:sz w:val="24"/>
          <w:szCs w:val="24"/>
        </w:rPr>
      </w:pP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 xml:space="preserve">Согласно Гражданскому кодексу Кыргызской Республики при причинении вреда жизни и здоровью гражданина, причиненный вред возмещается с учетом фактически понесенных расходов на лечение и утраченного заработка пострадавшего лица. Это означает, что при расчете страховых сумм целесообразно использовать средний уровень заработной платы по республике. 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К примеру, в Российской Федерации пострадавший в ДТП может рассчитывать на компенсацию по ОСАГО в размере 11 средних заработных плат, В Республике Казахстан 14 и т.д. В приложении 1 приведены сведения об основных статистических показателях, связанных с ОСАГО.</w:t>
      </w:r>
    </w:p>
    <w:p w:rsidR="00B051BB" w:rsidRDefault="00B051BB">
      <w:pPr>
        <w:rPr>
          <w:sz w:val="24"/>
          <w:szCs w:val="24"/>
        </w:rPr>
      </w:pPr>
    </w:p>
    <w:p w:rsidR="00B051BB" w:rsidRDefault="002A534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Страховые суммы по ОСАГО и средние размеры заработных плат в отдельных странах и в Кыргызстане</w:t>
      </w:r>
    </w:p>
    <w:p w:rsidR="00B051BB" w:rsidRDefault="00B051BB">
      <w:pPr>
        <w:jc w:val="center"/>
        <w:rPr>
          <w:b/>
          <w:sz w:val="24"/>
          <w:szCs w:val="24"/>
        </w:rPr>
      </w:pPr>
    </w:p>
    <w:p w:rsidR="00B051BB" w:rsidRDefault="002A534E">
      <w:pPr>
        <w:jc w:val="right"/>
        <w:rPr>
          <w:sz w:val="24"/>
          <w:szCs w:val="24"/>
        </w:rPr>
      </w:pPr>
      <w:r>
        <w:rPr>
          <w:sz w:val="24"/>
          <w:szCs w:val="24"/>
        </w:rPr>
        <w:t>(в сомах, по курсу НБКР на 31.12.2019)</w:t>
      </w:r>
    </w:p>
    <w:p w:rsidR="00B051BB" w:rsidRDefault="00B051BB">
      <w:pPr>
        <w:rPr>
          <w:sz w:val="24"/>
          <w:szCs w:val="24"/>
        </w:rPr>
      </w:pPr>
    </w:p>
    <w:tbl>
      <w:tblPr>
        <w:tblW w:w="9005" w:type="dxa"/>
        <w:tblInd w:w="96" w:type="dxa"/>
        <w:tblLook w:val="04A0" w:firstRow="1" w:lastRow="0" w:firstColumn="1" w:lastColumn="0" w:noHBand="0" w:noVBand="1"/>
      </w:tblPr>
      <w:tblGrid>
        <w:gridCol w:w="3131"/>
        <w:gridCol w:w="1468"/>
        <w:gridCol w:w="1469"/>
        <w:gridCol w:w="1468"/>
        <w:gridCol w:w="1469"/>
      </w:tblGrid>
      <w:tr w:rsidR="002A534E" w:rsidRPr="002A534E" w:rsidTr="002A534E">
        <w:trPr>
          <w:trHeight w:val="287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4E" w:rsidRPr="002A534E" w:rsidRDefault="002A534E" w:rsidP="002A534E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A53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4E" w:rsidRPr="002A534E" w:rsidRDefault="002A534E" w:rsidP="002A534E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534E">
              <w:rPr>
                <w:b/>
                <w:bCs/>
                <w:color w:val="000000"/>
                <w:sz w:val="20"/>
                <w:szCs w:val="20"/>
              </w:rPr>
              <w:t>Армения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4E" w:rsidRPr="002A534E" w:rsidRDefault="002A534E" w:rsidP="002A534E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534E">
              <w:rPr>
                <w:b/>
                <w:bCs/>
                <w:color w:val="000000"/>
                <w:sz w:val="20"/>
                <w:szCs w:val="20"/>
              </w:rPr>
              <w:t>Казахстан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4E" w:rsidRPr="002A534E" w:rsidRDefault="002A534E" w:rsidP="002A534E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534E">
              <w:rPr>
                <w:b/>
                <w:bCs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4E" w:rsidRPr="002A534E" w:rsidRDefault="002A534E" w:rsidP="002A534E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534E">
              <w:rPr>
                <w:b/>
                <w:bCs/>
                <w:color w:val="000000"/>
                <w:sz w:val="20"/>
                <w:szCs w:val="20"/>
              </w:rPr>
              <w:t>Кыргызстан</w:t>
            </w:r>
          </w:p>
        </w:tc>
      </w:tr>
      <w:tr w:rsidR="002A534E" w:rsidRPr="002A534E" w:rsidTr="002A534E">
        <w:trPr>
          <w:trHeight w:val="789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4E" w:rsidRPr="002A534E" w:rsidRDefault="002A534E" w:rsidP="002A534E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A534E">
              <w:rPr>
                <w:color w:val="000000"/>
                <w:sz w:val="20"/>
                <w:szCs w:val="20"/>
              </w:rPr>
              <w:t>Средняя заработная плата на 31 декабря 2017 года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4E" w:rsidRPr="002A534E" w:rsidRDefault="002A534E" w:rsidP="002A534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A534E">
              <w:rPr>
                <w:color w:val="000000"/>
                <w:sz w:val="20"/>
                <w:szCs w:val="20"/>
              </w:rPr>
              <w:t>26 463,20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4E" w:rsidRPr="002A534E" w:rsidRDefault="002A534E" w:rsidP="002A534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A534E">
              <w:rPr>
                <w:color w:val="000000"/>
                <w:sz w:val="20"/>
                <w:szCs w:val="20"/>
              </w:rPr>
              <w:t>33 984,30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4E" w:rsidRPr="002A534E" w:rsidRDefault="002A534E" w:rsidP="002A534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A534E">
              <w:rPr>
                <w:color w:val="000000"/>
                <w:sz w:val="20"/>
                <w:szCs w:val="20"/>
              </w:rPr>
              <w:t>51 533,60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4E" w:rsidRPr="002A534E" w:rsidRDefault="002A534E" w:rsidP="002A534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A534E">
              <w:rPr>
                <w:color w:val="000000"/>
                <w:sz w:val="20"/>
                <w:szCs w:val="20"/>
              </w:rPr>
              <w:t>17 201,10</w:t>
            </w:r>
          </w:p>
        </w:tc>
      </w:tr>
      <w:tr w:rsidR="002A534E" w:rsidRPr="002A534E" w:rsidTr="002A534E">
        <w:trPr>
          <w:trHeight w:val="105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4E" w:rsidRPr="002A534E" w:rsidRDefault="002A534E" w:rsidP="002A534E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A534E">
              <w:rPr>
                <w:color w:val="000000"/>
                <w:sz w:val="20"/>
                <w:szCs w:val="20"/>
              </w:rPr>
              <w:t>Страховая сумма по жизни и здоровью на каждого потерпевшего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534E" w:rsidRPr="002A534E" w:rsidRDefault="002A534E" w:rsidP="002A534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A534E">
              <w:rPr>
                <w:color w:val="000000"/>
                <w:sz w:val="20"/>
                <w:szCs w:val="20"/>
              </w:rPr>
              <w:t>427 497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534E" w:rsidRPr="002A534E" w:rsidRDefault="002A534E" w:rsidP="002A534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A534E">
              <w:rPr>
                <w:color w:val="000000"/>
                <w:sz w:val="20"/>
                <w:szCs w:val="20"/>
              </w:rPr>
              <w:t>479 181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534E" w:rsidRPr="002A534E" w:rsidRDefault="002A534E" w:rsidP="002A534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A534E">
              <w:rPr>
                <w:color w:val="000000"/>
                <w:sz w:val="20"/>
                <w:szCs w:val="20"/>
              </w:rPr>
              <w:t>590 203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534E" w:rsidRPr="002A534E" w:rsidRDefault="002A534E" w:rsidP="002A534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A534E">
              <w:rPr>
                <w:color w:val="000000"/>
                <w:sz w:val="20"/>
                <w:szCs w:val="20"/>
              </w:rPr>
              <w:t>300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2A534E">
              <w:rPr>
                <w:color w:val="000000"/>
                <w:sz w:val="20"/>
                <w:szCs w:val="20"/>
              </w:rPr>
              <w:t>000*</w:t>
            </w:r>
          </w:p>
        </w:tc>
      </w:tr>
      <w:tr w:rsidR="002A534E" w:rsidRPr="002A534E" w:rsidTr="002A534E">
        <w:trPr>
          <w:trHeight w:val="789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34E" w:rsidRPr="002A534E" w:rsidRDefault="002A534E" w:rsidP="002A534E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A534E">
              <w:rPr>
                <w:color w:val="000000"/>
                <w:sz w:val="20"/>
                <w:szCs w:val="20"/>
              </w:rPr>
              <w:t>Страховая сумма по имуществу каждого потерпевшего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534E" w:rsidRPr="002A534E" w:rsidRDefault="002A534E" w:rsidP="002A534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A534E">
              <w:rPr>
                <w:color w:val="000000"/>
                <w:sz w:val="20"/>
                <w:szCs w:val="20"/>
              </w:rPr>
              <w:t>213 749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534E" w:rsidRPr="002A534E" w:rsidRDefault="002A534E" w:rsidP="002A534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A534E">
              <w:rPr>
                <w:color w:val="000000"/>
                <w:sz w:val="20"/>
                <w:szCs w:val="20"/>
              </w:rPr>
              <w:t>287 509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534E" w:rsidRPr="002A534E" w:rsidRDefault="002A534E" w:rsidP="002A534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A534E">
              <w:rPr>
                <w:color w:val="000000"/>
                <w:sz w:val="20"/>
                <w:szCs w:val="20"/>
              </w:rPr>
              <w:t>472 163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534E" w:rsidRPr="002A534E" w:rsidRDefault="002A534E" w:rsidP="002A534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A534E">
              <w:rPr>
                <w:color w:val="000000"/>
                <w:sz w:val="20"/>
                <w:szCs w:val="20"/>
              </w:rPr>
              <w:t>150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2A534E">
              <w:rPr>
                <w:color w:val="000000"/>
                <w:sz w:val="20"/>
                <w:szCs w:val="20"/>
              </w:rPr>
              <w:t>000*</w:t>
            </w:r>
          </w:p>
        </w:tc>
      </w:tr>
    </w:tbl>
    <w:p w:rsidR="002A534E" w:rsidRDefault="002A534E">
      <w:pPr>
        <w:rPr>
          <w:sz w:val="20"/>
          <w:szCs w:val="24"/>
        </w:rPr>
      </w:pPr>
    </w:p>
    <w:p w:rsidR="002A534E" w:rsidRPr="002A534E" w:rsidRDefault="002A534E">
      <w:pPr>
        <w:rPr>
          <w:sz w:val="20"/>
          <w:szCs w:val="24"/>
        </w:rPr>
      </w:pPr>
      <w:r w:rsidRPr="002A534E">
        <w:rPr>
          <w:sz w:val="20"/>
          <w:szCs w:val="24"/>
        </w:rPr>
        <w:t>* - проект</w:t>
      </w:r>
    </w:p>
    <w:p w:rsidR="002A534E" w:rsidRDefault="002A534E">
      <w:pPr>
        <w:rPr>
          <w:sz w:val="24"/>
          <w:szCs w:val="24"/>
        </w:rPr>
      </w:pP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 xml:space="preserve">В целях установления соразмерных страховых сумм, в Кыргызской Республике предлагается установить лимит ответственности по риску нанесения вреда жизни и здоровью в размере 300 000 сомов, что будет соответствовать 17 средним заработным платам в Кыргызской Республике. </w:t>
      </w:r>
    </w:p>
    <w:p w:rsidR="00B051BB" w:rsidRDefault="00B051BB">
      <w:pPr>
        <w:rPr>
          <w:sz w:val="24"/>
          <w:szCs w:val="24"/>
        </w:rPr>
      </w:pPr>
    </w:p>
    <w:p w:rsidR="00B051BB" w:rsidRDefault="00B051BB">
      <w:pPr>
        <w:rPr>
          <w:sz w:val="24"/>
          <w:szCs w:val="24"/>
        </w:rPr>
      </w:pPr>
    </w:p>
    <w:p w:rsidR="00B051BB" w:rsidRDefault="002A534E">
      <w:pPr>
        <w:rPr>
          <w:i/>
          <w:sz w:val="24"/>
          <w:szCs w:val="24"/>
        </w:rPr>
      </w:pPr>
      <w:r>
        <w:rPr>
          <w:i/>
          <w:sz w:val="24"/>
          <w:szCs w:val="24"/>
        </w:rPr>
        <w:t>2. Страховая сумма по риску нанесения вреда имуществу.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 xml:space="preserve">В большинстве случаев при дорожно-транспортных происшествиях вред причиняется автотранспортных средствам. 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В настоящее время в Кыргызской Республике не имеется официальных статистических данных о сумме имущественного ущерба, причиненного в дорожно-</w:t>
      </w:r>
      <w:r>
        <w:rPr>
          <w:sz w:val="24"/>
          <w:szCs w:val="24"/>
        </w:rPr>
        <w:lastRenderedPageBreak/>
        <w:t>транспортных происшествиях. В этой связи предлагается установить размер страховой суммы, по аналогии с соседними странами с учетом социально-экономических показателей Кыргызской Республики.</w:t>
      </w:r>
    </w:p>
    <w:p w:rsidR="00B051BB" w:rsidRDefault="00B051BB">
      <w:pPr>
        <w:rPr>
          <w:sz w:val="24"/>
          <w:szCs w:val="24"/>
        </w:rPr>
      </w:pPr>
    </w:p>
    <w:p w:rsidR="00B051BB" w:rsidRDefault="00B051BB">
      <w:pPr>
        <w:rPr>
          <w:b/>
          <w:sz w:val="24"/>
          <w:szCs w:val="24"/>
        </w:rPr>
      </w:pPr>
    </w:p>
    <w:p w:rsidR="00B051BB" w:rsidRDefault="002A534E">
      <w:pPr>
        <w:rPr>
          <w:b/>
          <w:sz w:val="24"/>
          <w:szCs w:val="24"/>
        </w:rPr>
      </w:pPr>
      <w:r>
        <w:rPr>
          <w:b/>
          <w:sz w:val="24"/>
          <w:szCs w:val="24"/>
        </w:rPr>
        <w:t>ОБОСНОВАНИЕ ПРЕДЛАГАЕМОГО СТРАХОВОГО ТАРИФА</w:t>
      </w:r>
    </w:p>
    <w:p w:rsidR="00B051BB" w:rsidRDefault="00B051BB">
      <w:pPr>
        <w:rPr>
          <w:b/>
          <w:sz w:val="24"/>
          <w:szCs w:val="24"/>
        </w:rPr>
      </w:pP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Для проведения расчетов страховых тарифов была применена Методика расчета тарифных ставок по рисковым видам страхования, утвержденная распоряжением Федеральной службы страхового надзора Российской Федерации от 08.07.1993 г. № 02-03-36. Данная Методика на сегодняшний день широко используется при расчете страховых тарифов по рисковым видам страхования многими страховыми организациями в странах СНГ.</w:t>
      </w:r>
    </w:p>
    <w:p w:rsidR="00B051BB" w:rsidRDefault="002A534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При расчете страховых тарифов применялись </w:t>
      </w:r>
      <w:r>
        <w:rPr>
          <w:b/>
          <w:sz w:val="24"/>
          <w:szCs w:val="24"/>
        </w:rPr>
        <w:t>официальные статистические данные от органов государственной власти: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- сведения об аварийности с Кыргызской Республике (Главное управление обеспечения безопасности дорожного движения МВД КР)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- количество автотранспортных средств в Кыргызской Республике (Государственное предприятие «</w:t>
      </w:r>
      <w:proofErr w:type="spellStart"/>
      <w:r>
        <w:rPr>
          <w:sz w:val="24"/>
          <w:szCs w:val="24"/>
        </w:rPr>
        <w:t>Унаа</w:t>
      </w:r>
      <w:proofErr w:type="spellEnd"/>
      <w:r>
        <w:rPr>
          <w:sz w:val="24"/>
          <w:szCs w:val="24"/>
        </w:rPr>
        <w:t>»)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- сведения о количестве лиц с зарегистрированными травмами после ДТП (Министерство здравоохранения КР)</w:t>
      </w:r>
    </w:p>
    <w:p w:rsidR="002A534E" w:rsidRDefault="002A534E">
      <w:pPr>
        <w:rPr>
          <w:sz w:val="24"/>
          <w:szCs w:val="24"/>
        </w:rPr>
      </w:pPr>
      <w:r>
        <w:rPr>
          <w:sz w:val="24"/>
          <w:szCs w:val="24"/>
        </w:rPr>
        <w:t>- сведения о количестве лиц, признанных лицами с ограниченными возможностями здоровья вследствие полученных травм в ДТП (</w:t>
      </w:r>
      <w:r w:rsidRPr="002A534E">
        <w:rPr>
          <w:sz w:val="24"/>
          <w:szCs w:val="24"/>
        </w:rPr>
        <w:t>Республиканский центр</w:t>
      </w:r>
      <w:r>
        <w:rPr>
          <w:sz w:val="24"/>
          <w:szCs w:val="24"/>
        </w:rPr>
        <w:t xml:space="preserve"> медико-социальной экспертизы при Министерстве труда и социального развития Кыргызской Республики).</w:t>
      </w:r>
    </w:p>
    <w:p w:rsidR="00B051BB" w:rsidRDefault="00B051BB">
      <w:pPr>
        <w:rPr>
          <w:b/>
          <w:sz w:val="24"/>
          <w:szCs w:val="24"/>
        </w:rPr>
      </w:pPr>
    </w:p>
    <w:p w:rsidR="00B051BB" w:rsidRDefault="002A534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Определение основных понятий, использованных в расчете:</w:t>
      </w:r>
    </w:p>
    <w:p w:rsidR="00B051BB" w:rsidRDefault="00B051BB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0"/>
        <w:jc w:val="left"/>
        <w:rPr>
          <w:color w:val="000000"/>
          <w:sz w:val="24"/>
          <w:szCs w:val="24"/>
        </w:rPr>
      </w:pPr>
    </w:p>
    <w:p w:rsidR="00B051BB" w:rsidRDefault="002A534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539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Страховой тариф (брутто - тариф) </w:t>
      </w:r>
      <w:r>
        <w:rPr>
          <w:color w:val="000000"/>
          <w:sz w:val="24"/>
          <w:szCs w:val="24"/>
        </w:rPr>
        <w:t>- ставка страхового взноса с единицы страховой суммы или объекта страхования. Страховой тариф состоит из нетто - ставки и нагрузки.</w:t>
      </w:r>
    </w:p>
    <w:p w:rsidR="00B051BB" w:rsidRDefault="002A534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539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Нетто - ставка страхового тарифа -</w:t>
      </w:r>
      <w:r>
        <w:rPr>
          <w:color w:val="000000"/>
          <w:sz w:val="24"/>
          <w:szCs w:val="24"/>
        </w:rPr>
        <w:t xml:space="preserve"> часть страхового тарифа, предназначенная для обеспечения текущих страховых выплат по договорам страхования.</w:t>
      </w:r>
    </w:p>
    <w:p w:rsidR="00B051BB" w:rsidRDefault="002A534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539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Нагрузка -</w:t>
      </w:r>
      <w:r>
        <w:rPr>
          <w:color w:val="000000"/>
          <w:sz w:val="24"/>
          <w:szCs w:val="24"/>
        </w:rPr>
        <w:t xml:space="preserve"> часть страхового тарифа, предназначенная для покрытия затрат на проведение страхования и создания резерва (фонда) предупредительных мероприятий. В составе нагрузки может быть предусмотрена прибыль от проведения страховых операций.</w:t>
      </w:r>
    </w:p>
    <w:p w:rsidR="00B051BB" w:rsidRDefault="00B051BB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0"/>
        <w:jc w:val="left"/>
        <w:rPr>
          <w:rFonts w:ascii="Arial" w:eastAsia="Arial" w:hAnsi="Arial" w:cs="Arial"/>
          <w:color w:val="000000"/>
          <w:sz w:val="24"/>
          <w:szCs w:val="24"/>
        </w:rPr>
      </w:pPr>
    </w:p>
    <w:p w:rsidR="00B051BB" w:rsidRDefault="002A534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Данные, необходимые для расчета</w:t>
      </w:r>
    </w:p>
    <w:tbl>
      <w:tblPr>
        <w:tblStyle w:val="ae"/>
        <w:tblW w:w="89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6"/>
        <w:gridCol w:w="2039"/>
        <w:gridCol w:w="5843"/>
      </w:tblGrid>
      <w:tr w:rsidR="00B051BB">
        <w:trPr>
          <w:trHeight w:val="146"/>
        </w:trPr>
        <w:tc>
          <w:tcPr>
            <w:tcW w:w="1046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показателя</w:t>
            </w:r>
          </w:p>
        </w:tc>
        <w:tc>
          <w:tcPr>
            <w:tcW w:w="2039" w:type="dxa"/>
          </w:tcPr>
          <w:p w:rsidR="00B051BB" w:rsidRDefault="00B051B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</w:p>
        </w:tc>
        <w:tc>
          <w:tcPr>
            <w:tcW w:w="5843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показателя</w:t>
            </w:r>
          </w:p>
        </w:tc>
      </w:tr>
      <w:tr w:rsidR="00B051BB">
        <w:trPr>
          <w:trHeight w:val="146"/>
        </w:trPr>
        <w:tc>
          <w:tcPr>
            <w:tcW w:w="1046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</w:p>
        </w:tc>
        <w:tc>
          <w:tcPr>
            <w:tcW w:w="2039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Планируемое число договоров страхования</w:t>
            </w:r>
          </w:p>
        </w:tc>
        <w:tc>
          <w:tcPr>
            <w:tcW w:w="5843" w:type="dxa"/>
          </w:tcPr>
          <w:p w:rsidR="00B051BB" w:rsidRDefault="002A534E" w:rsidP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Учитывая, что обязанность по страхованию распространяется на всех владельцев автотранспортных средств, используемых в Кыргызской Республике, планируемое число договоров страхования рассчитано на основе данных об общем количестве</w:t>
            </w:r>
            <w:r w:rsidR="002F78BC">
              <w:rPr>
                <w:sz w:val="24"/>
                <w:szCs w:val="24"/>
              </w:rPr>
              <w:t xml:space="preserve"> зарегистрированных</w:t>
            </w:r>
            <w:r>
              <w:rPr>
                <w:sz w:val="24"/>
                <w:szCs w:val="24"/>
              </w:rPr>
              <w:t xml:space="preserve"> автотранспортных средств в Кыргызской Республике</w:t>
            </w:r>
          </w:p>
        </w:tc>
      </w:tr>
      <w:tr w:rsidR="00B051BB">
        <w:trPr>
          <w:trHeight w:val="146"/>
        </w:trPr>
        <w:tc>
          <w:tcPr>
            <w:tcW w:w="1046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</w:t>
            </w:r>
          </w:p>
        </w:tc>
        <w:tc>
          <w:tcPr>
            <w:tcW w:w="2039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Вероятность наступления </w:t>
            </w:r>
            <w:r>
              <w:rPr>
                <w:sz w:val="24"/>
                <w:szCs w:val="24"/>
              </w:rPr>
              <w:lastRenderedPageBreak/>
              <w:t>страхового случая по одному договору страхования</w:t>
            </w:r>
          </w:p>
        </w:tc>
        <w:tc>
          <w:tcPr>
            <w:tcW w:w="5843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Вероятность наступления страхового случая рассчитывается по следующей формуле</w:t>
            </w:r>
          </w:p>
          <w:p w:rsidR="00B051BB" w:rsidRDefault="002A534E">
            <w:pPr>
              <w:jc w:val="center"/>
              <w:rPr>
                <w:rFonts w:ascii="Cambria Math" w:eastAsia="Cambria Math" w:hAnsi="Cambria Math" w:cs="Cambria Math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w:lastRenderedPageBreak/>
                  <m:t>q=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M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n</m:t>
                    </m:r>
                  </m:den>
                </m:f>
              </m:oMath>
            </m:oMathPara>
          </w:p>
        </w:tc>
      </w:tr>
      <w:tr w:rsidR="00B051BB">
        <w:trPr>
          <w:trHeight w:val="146"/>
        </w:trPr>
        <w:tc>
          <w:tcPr>
            <w:tcW w:w="1046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2039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страховых случаев в n договорах</w:t>
            </w:r>
          </w:p>
        </w:tc>
        <w:tc>
          <w:tcPr>
            <w:tcW w:w="5843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страховых случаев рассчитывается на основе официальных статистических данных о состоянии аварийности в Кыргызской Республике, которая включает сведения о количестве ДТП по вине водителей, количество погибших и раненных.</w:t>
            </w:r>
          </w:p>
        </w:tc>
      </w:tr>
      <w:tr w:rsidR="00B051BB">
        <w:trPr>
          <w:trHeight w:val="146"/>
        </w:trPr>
        <w:tc>
          <w:tcPr>
            <w:tcW w:w="1046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2039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страховая сумма по одному договору страхования</w:t>
            </w:r>
          </w:p>
        </w:tc>
        <w:tc>
          <w:tcPr>
            <w:tcW w:w="5843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страховая сумма по договорам страхования рассчитывается исходя из установленных Правительством Кыргызской Республики страховых сумм и лимитов ответственности. Согласно проекту, страховая сумма по возмещению вреда причиненного жизни и здоровью составляет 300 тыс. сомов, за причинение вреда имуществу 150 тыс. сомов</w:t>
            </w:r>
          </w:p>
        </w:tc>
      </w:tr>
      <w:tr w:rsidR="00B051BB">
        <w:trPr>
          <w:trHeight w:val="146"/>
        </w:trPr>
        <w:tc>
          <w:tcPr>
            <w:tcW w:w="1046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  <w:vertAlign w:val="subscript"/>
              </w:rPr>
            </w:pPr>
            <w:proofErr w:type="spellStart"/>
            <w:r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  <w:vertAlign w:val="subscript"/>
              </w:rPr>
              <w:t>b</w:t>
            </w:r>
            <w:proofErr w:type="spellEnd"/>
          </w:p>
        </w:tc>
        <w:tc>
          <w:tcPr>
            <w:tcW w:w="2039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 страховое возмещение по одному договору страхования</w:t>
            </w:r>
          </w:p>
        </w:tc>
        <w:tc>
          <w:tcPr>
            <w:tcW w:w="5843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 страховое возмещение рассчитывается исходя из данных официальной страховой статистики</w:t>
            </w:r>
          </w:p>
        </w:tc>
      </w:tr>
      <w:tr w:rsidR="00B051BB">
        <w:trPr>
          <w:trHeight w:val="146"/>
        </w:trPr>
        <w:tc>
          <w:tcPr>
            <w:tcW w:w="1046" w:type="dxa"/>
          </w:tcPr>
          <w:p w:rsidR="00B051BB" w:rsidRDefault="002A534E" w:rsidP="002F78B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rFonts w:ascii="Noto Sans Symbols" w:eastAsia="Noto Sans Symbols" w:hAnsi="Noto Sans Symbols" w:cs="Noto Sans Symbols"/>
                <w:sz w:val="24"/>
                <w:szCs w:val="24"/>
              </w:rPr>
              <w:t xml:space="preserve"> </w:t>
            </w:r>
            <w:r w:rsidR="002F78BC">
              <w:rPr>
                <w:rFonts w:ascii="Symbol" w:eastAsia="Symbol" w:hAnsi="Symbol" w:cs="Symbol"/>
                <w:sz w:val="24"/>
                <w:szCs w:val="24"/>
              </w:rPr>
              <w:sym w:font="Symbol" w:char="F067"/>
            </w:r>
          </w:p>
        </w:tc>
        <w:tc>
          <w:tcPr>
            <w:tcW w:w="2039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Гарантия безопасности</w:t>
            </w:r>
          </w:p>
        </w:tc>
        <w:tc>
          <w:tcPr>
            <w:tcW w:w="5843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Требуемая вероятность, с которой собранных взносов должно хватить на выплату возмещения по страховым случаям</w:t>
            </w:r>
          </w:p>
        </w:tc>
      </w:tr>
      <w:tr w:rsidR="00B051BB">
        <w:trPr>
          <w:trHeight w:val="146"/>
        </w:trPr>
        <w:tc>
          <w:tcPr>
            <w:tcW w:w="1046" w:type="dxa"/>
          </w:tcPr>
          <w:p w:rsidR="00B051BB" w:rsidRDefault="002F78B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rFonts w:ascii="Noto Sans Symbols" w:eastAsia="Noto Sans Symbols" w:hAnsi="Noto Sans Symbols" w:cs="Noto Sans Symbols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sym w:font="Symbol" w:char="F061"/>
            </w:r>
            <w:r>
              <w:rPr>
                <w:rFonts w:ascii="Symbol" w:eastAsia="Symbol" w:hAnsi="Symbol" w:cs="Symbol"/>
                <w:sz w:val="24"/>
                <w:szCs w:val="24"/>
              </w:rPr>
              <w:t></w:t>
            </w:r>
            <w:r>
              <w:rPr>
                <w:rFonts w:ascii="Symbol" w:eastAsia="Symbol" w:hAnsi="Symbol" w:cs="Symbol"/>
                <w:sz w:val="24"/>
                <w:szCs w:val="24"/>
              </w:rPr>
              <w:sym w:font="Symbol" w:char="F067"/>
            </w:r>
            <w:r>
              <w:rPr>
                <w:rFonts w:ascii="Symbol" w:eastAsia="Symbol" w:hAnsi="Symbol" w:cs="Symbol"/>
                <w:sz w:val="24"/>
                <w:szCs w:val="24"/>
              </w:rPr>
              <w:t></w:t>
            </w:r>
          </w:p>
        </w:tc>
        <w:tc>
          <w:tcPr>
            <w:tcW w:w="2039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Коэффициент, который зависит от гарантии безопасности</w:t>
            </w:r>
          </w:p>
        </w:tc>
        <w:tc>
          <w:tcPr>
            <w:tcW w:w="5843" w:type="dxa"/>
          </w:tcPr>
          <w:p w:rsidR="00B051BB" w:rsidRDefault="002A534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берется из таблицы</w:t>
            </w:r>
          </w:p>
          <w:p w:rsidR="00B051BB" w:rsidRDefault="00B051BB">
            <w:pPr>
              <w:rPr>
                <w:sz w:val="24"/>
                <w:szCs w:val="24"/>
              </w:rPr>
            </w:pPr>
          </w:p>
          <w:tbl>
            <w:tblPr>
              <w:tblStyle w:val="af"/>
              <w:tblW w:w="5513" w:type="dxa"/>
              <w:tblInd w:w="15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18"/>
              <w:gridCol w:w="919"/>
              <w:gridCol w:w="919"/>
              <w:gridCol w:w="919"/>
              <w:gridCol w:w="919"/>
              <w:gridCol w:w="919"/>
            </w:tblGrid>
            <w:tr w:rsidR="00B051BB">
              <w:trPr>
                <w:trHeight w:val="617"/>
              </w:trPr>
              <w:tc>
                <w:tcPr>
                  <w:tcW w:w="918" w:type="dxa"/>
                </w:tcPr>
                <w:p w:rsidR="00B051BB" w:rsidRDefault="002F78BC">
                  <w:pPr>
                    <w:pBdr>
                      <w:top w:val="none" w:sz="0" w:space="0" w:color="000000"/>
                      <w:left w:val="none" w:sz="0" w:space="0" w:color="000000"/>
                      <w:bottom w:val="none" w:sz="0" w:space="0" w:color="000000"/>
                      <w:right w:val="none" w:sz="0" w:space="0" w:color="000000"/>
                      <w:between w:val="none" w:sz="0" w:space="0" w:color="000000"/>
                    </w:pBd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rFonts w:ascii="Symbol" w:eastAsia="Symbol" w:hAnsi="Symbol" w:cs="Symbol"/>
                      <w:sz w:val="24"/>
                      <w:szCs w:val="24"/>
                    </w:rPr>
                    <w:sym w:font="Symbol" w:char="F067"/>
                  </w:r>
                </w:p>
              </w:tc>
              <w:tc>
                <w:tcPr>
                  <w:tcW w:w="919" w:type="dxa"/>
                </w:tcPr>
                <w:p w:rsidR="00B051BB" w:rsidRDefault="002A534E">
                  <w:pPr>
                    <w:pBdr>
                      <w:top w:val="none" w:sz="0" w:space="0" w:color="000000"/>
                      <w:left w:val="none" w:sz="0" w:space="0" w:color="000000"/>
                      <w:bottom w:val="none" w:sz="0" w:space="0" w:color="000000"/>
                      <w:right w:val="none" w:sz="0" w:space="0" w:color="000000"/>
                      <w:between w:val="none" w:sz="0" w:space="0" w:color="000000"/>
                    </w:pBd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0,84</w:t>
                  </w:r>
                </w:p>
              </w:tc>
              <w:tc>
                <w:tcPr>
                  <w:tcW w:w="919" w:type="dxa"/>
                </w:tcPr>
                <w:p w:rsidR="00B051BB" w:rsidRDefault="002A534E">
                  <w:pPr>
                    <w:pBdr>
                      <w:top w:val="none" w:sz="0" w:space="0" w:color="000000"/>
                      <w:left w:val="none" w:sz="0" w:space="0" w:color="000000"/>
                      <w:bottom w:val="none" w:sz="0" w:space="0" w:color="000000"/>
                      <w:right w:val="none" w:sz="0" w:space="0" w:color="000000"/>
                      <w:between w:val="none" w:sz="0" w:space="0" w:color="000000"/>
                    </w:pBd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919" w:type="dxa"/>
                </w:tcPr>
                <w:p w:rsidR="00B051BB" w:rsidRDefault="002A534E">
                  <w:pPr>
                    <w:pBdr>
                      <w:top w:val="none" w:sz="0" w:space="0" w:color="000000"/>
                      <w:left w:val="none" w:sz="0" w:space="0" w:color="000000"/>
                      <w:bottom w:val="none" w:sz="0" w:space="0" w:color="000000"/>
                      <w:right w:val="none" w:sz="0" w:space="0" w:color="000000"/>
                      <w:between w:val="none" w:sz="0" w:space="0" w:color="000000"/>
                    </w:pBd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0,95</w:t>
                  </w:r>
                </w:p>
              </w:tc>
              <w:tc>
                <w:tcPr>
                  <w:tcW w:w="919" w:type="dxa"/>
                </w:tcPr>
                <w:p w:rsidR="00B051BB" w:rsidRDefault="002A534E">
                  <w:pPr>
                    <w:pBdr>
                      <w:top w:val="none" w:sz="0" w:space="0" w:color="000000"/>
                      <w:left w:val="none" w:sz="0" w:space="0" w:color="000000"/>
                      <w:bottom w:val="none" w:sz="0" w:space="0" w:color="000000"/>
                      <w:right w:val="none" w:sz="0" w:space="0" w:color="000000"/>
                      <w:between w:val="none" w:sz="0" w:space="0" w:color="000000"/>
                    </w:pBd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0,98</w:t>
                  </w:r>
                </w:p>
              </w:tc>
              <w:tc>
                <w:tcPr>
                  <w:tcW w:w="919" w:type="dxa"/>
                </w:tcPr>
                <w:p w:rsidR="00B051BB" w:rsidRDefault="002A534E">
                  <w:pPr>
                    <w:pBdr>
                      <w:top w:val="none" w:sz="0" w:space="0" w:color="000000"/>
                      <w:left w:val="none" w:sz="0" w:space="0" w:color="000000"/>
                      <w:bottom w:val="none" w:sz="0" w:space="0" w:color="000000"/>
                      <w:right w:val="none" w:sz="0" w:space="0" w:color="000000"/>
                      <w:between w:val="none" w:sz="0" w:space="0" w:color="000000"/>
                    </w:pBd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0,9986</w:t>
                  </w:r>
                </w:p>
              </w:tc>
            </w:tr>
            <w:tr w:rsidR="00B051BB">
              <w:trPr>
                <w:trHeight w:val="617"/>
              </w:trPr>
              <w:tc>
                <w:tcPr>
                  <w:tcW w:w="918" w:type="dxa"/>
                </w:tcPr>
                <w:p w:rsidR="00B051BB" w:rsidRDefault="002F78BC">
                  <w:pPr>
                    <w:pBdr>
                      <w:top w:val="none" w:sz="0" w:space="0" w:color="000000"/>
                      <w:left w:val="none" w:sz="0" w:space="0" w:color="000000"/>
                      <w:bottom w:val="none" w:sz="0" w:space="0" w:color="000000"/>
                      <w:right w:val="none" w:sz="0" w:space="0" w:color="000000"/>
                      <w:between w:val="none" w:sz="0" w:space="0" w:color="000000"/>
                    </w:pBd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rFonts w:ascii="Symbol" w:eastAsia="Symbol" w:hAnsi="Symbol" w:cs="Symbol"/>
                      <w:sz w:val="24"/>
                      <w:szCs w:val="24"/>
                    </w:rPr>
                    <w:sym w:font="Symbol" w:char="F061"/>
                  </w:r>
                  <w:r>
                    <w:rPr>
                      <w:rFonts w:ascii="Symbol" w:eastAsia="Symbol" w:hAnsi="Symbol" w:cs="Symbol"/>
                      <w:sz w:val="24"/>
                      <w:szCs w:val="24"/>
                    </w:rPr>
                    <w:t></w:t>
                  </w:r>
                  <w:r>
                    <w:rPr>
                      <w:rFonts w:ascii="Symbol" w:eastAsia="Symbol" w:hAnsi="Symbol" w:cs="Symbol"/>
                      <w:sz w:val="24"/>
                      <w:szCs w:val="24"/>
                    </w:rPr>
                    <w:sym w:font="Symbol" w:char="F067"/>
                  </w:r>
                  <w:r>
                    <w:rPr>
                      <w:rFonts w:ascii="Symbol" w:eastAsia="Symbol" w:hAnsi="Symbol" w:cs="Symbol"/>
                      <w:sz w:val="24"/>
                      <w:szCs w:val="24"/>
                    </w:rPr>
                    <w:t></w:t>
                  </w:r>
                </w:p>
              </w:tc>
              <w:tc>
                <w:tcPr>
                  <w:tcW w:w="919" w:type="dxa"/>
                </w:tcPr>
                <w:p w:rsidR="00B051BB" w:rsidRDefault="002A534E">
                  <w:pPr>
                    <w:pBdr>
                      <w:top w:val="none" w:sz="0" w:space="0" w:color="000000"/>
                      <w:left w:val="none" w:sz="0" w:space="0" w:color="000000"/>
                      <w:bottom w:val="none" w:sz="0" w:space="0" w:color="000000"/>
                      <w:right w:val="none" w:sz="0" w:space="0" w:color="000000"/>
                      <w:between w:val="none" w:sz="0" w:space="0" w:color="000000"/>
                    </w:pBd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1,0</w:t>
                  </w:r>
                </w:p>
              </w:tc>
              <w:tc>
                <w:tcPr>
                  <w:tcW w:w="919" w:type="dxa"/>
                </w:tcPr>
                <w:p w:rsidR="00B051BB" w:rsidRDefault="002A534E">
                  <w:pPr>
                    <w:pBdr>
                      <w:top w:val="none" w:sz="0" w:space="0" w:color="000000"/>
                      <w:left w:val="none" w:sz="0" w:space="0" w:color="000000"/>
                      <w:bottom w:val="none" w:sz="0" w:space="0" w:color="000000"/>
                      <w:right w:val="none" w:sz="0" w:space="0" w:color="000000"/>
                      <w:between w:val="none" w:sz="0" w:space="0" w:color="000000"/>
                    </w:pBd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1,3</w:t>
                  </w:r>
                </w:p>
              </w:tc>
              <w:tc>
                <w:tcPr>
                  <w:tcW w:w="919" w:type="dxa"/>
                </w:tcPr>
                <w:p w:rsidR="00B051BB" w:rsidRDefault="002A534E">
                  <w:pPr>
                    <w:pBdr>
                      <w:top w:val="none" w:sz="0" w:space="0" w:color="000000"/>
                      <w:left w:val="none" w:sz="0" w:space="0" w:color="000000"/>
                      <w:bottom w:val="none" w:sz="0" w:space="0" w:color="000000"/>
                      <w:right w:val="none" w:sz="0" w:space="0" w:color="000000"/>
                      <w:between w:val="none" w:sz="0" w:space="0" w:color="000000"/>
                    </w:pBd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1,645</w:t>
                  </w:r>
                </w:p>
              </w:tc>
              <w:tc>
                <w:tcPr>
                  <w:tcW w:w="919" w:type="dxa"/>
                </w:tcPr>
                <w:p w:rsidR="00B051BB" w:rsidRDefault="002A534E">
                  <w:pPr>
                    <w:pBdr>
                      <w:top w:val="none" w:sz="0" w:space="0" w:color="000000"/>
                      <w:left w:val="none" w:sz="0" w:space="0" w:color="000000"/>
                      <w:bottom w:val="none" w:sz="0" w:space="0" w:color="000000"/>
                      <w:right w:val="none" w:sz="0" w:space="0" w:color="000000"/>
                      <w:between w:val="none" w:sz="0" w:space="0" w:color="000000"/>
                    </w:pBd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2,0</w:t>
                  </w:r>
                </w:p>
              </w:tc>
              <w:tc>
                <w:tcPr>
                  <w:tcW w:w="919" w:type="dxa"/>
                </w:tcPr>
                <w:p w:rsidR="00B051BB" w:rsidRDefault="002A534E">
                  <w:pPr>
                    <w:pBdr>
                      <w:top w:val="none" w:sz="0" w:space="0" w:color="000000"/>
                      <w:left w:val="none" w:sz="0" w:space="0" w:color="000000"/>
                      <w:bottom w:val="none" w:sz="0" w:space="0" w:color="000000"/>
                      <w:right w:val="none" w:sz="0" w:space="0" w:color="000000"/>
                      <w:between w:val="none" w:sz="0" w:space="0" w:color="000000"/>
                    </w:pBd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3,0</w:t>
                  </w:r>
                </w:p>
              </w:tc>
            </w:tr>
          </w:tbl>
          <w:p w:rsidR="00B051BB" w:rsidRDefault="00B051BB">
            <w:pPr>
              <w:rPr>
                <w:sz w:val="24"/>
                <w:szCs w:val="24"/>
              </w:rPr>
            </w:pPr>
          </w:p>
          <w:p w:rsidR="00B051BB" w:rsidRDefault="00B051B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</w:p>
        </w:tc>
      </w:tr>
    </w:tbl>
    <w:p w:rsidR="00B051BB" w:rsidRDefault="00B051BB">
      <w:pPr>
        <w:rPr>
          <w:sz w:val="24"/>
          <w:szCs w:val="24"/>
        </w:rPr>
      </w:pP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Нетто премия (</w:t>
      </w:r>
      <w:proofErr w:type="spellStart"/>
      <w:r>
        <w:rPr>
          <w:sz w:val="24"/>
          <w:szCs w:val="24"/>
        </w:rPr>
        <w:t>Tn</w:t>
      </w:r>
      <w:proofErr w:type="spellEnd"/>
      <w:r>
        <w:rPr>
          <w:sz w:val="24"/>
          <w:szCs w:val="24"/>
        </w:rPr>
        <w:t>) состоит из двух частей основной нетто-ставки (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>) и рисковой надбавки (</w:t>
      </w:r>
      <w:proofErr w:type="spellStart"/>
      <w:r>
        <w:rPr>
          <w:sz w:val="24"/>
          <w:szCs w:val="24"/>
        </w:rPr>
        <w:t>Tр</w:t>
      </w:r>
      <w:proofErr w:type="spellEnd"/>
      <w:r>
        <w:rPr>
          <w:sz w:val="24"/>
          <w:szCs w:val="24"/>
        </w:rPr>
        <w:t>):</w:t>
      </w:r>
    </w:p>
    <w:p w:rsidR="00B051BB" w:rsidRDefault="002A534E">
      <w:pPr>
        <w:ind w:firstLine="0"/>
        <w:jc w:val="center"/>
        <w:rPr>
          <w:sz w:val="24"/>
          <w:szCs w:val="24"/>
        </w:rPr>
      </w:pPr>
      <w:proofErr w:type="spellStart"/>
      <w:r>
        <w:rPr>
          <w:i/>
          <w:sz w:val="24"/>
          <w:szCs w:val="24"/>
        </w:rPr>
        <w:t>Tn</w:t>
      </w:r>
      <w:proofErr w:type="spellEnd"/>
      <w:r>
        <w:rPr>
          <w:i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ascii="Noto Sans Symbols" w:eastAsia="Noto Sans Symbols" w:hAnsi="Noto Sans Symbols" w:cs="Noto Sans Symbols"/>
          <w:sz w:val="24"/>
          <w:szCs w:val="24"/>
        </w:rPr>
        <w:t xml:space="preserve"> </w:t>
      </w:r>
      <w:proofErr w:type="spellStart"/>
      <w:r>
        <w:rPr>
          <w:rFonts w:ascii="Noto Sans Symbols" w:eastAsia="Noto Sans Symbols" w:hAnsi="Noto Sans Symbols" w:cs="Noto Sans Symbols"/>
          <w:i/>
          <w:sz w:val="24"/>
          <w:szCs w:val="24"/>
        </w:rPr>
        <w:t>Το</w:t>
      </w:r>
      <w:proofErr w:type="spellEnd"/>
      <w:r>
        <w:rPr>
          <w:rFonts w:ascii="Noto Sans Symbols" w:eastAsia="Noto Sans Symbols" w:hAnsi="Noto Sans Symbols" w:cs="Noto Sans Symbols"/>
          <w:i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ascii="Noto Sans Symbols" w:eastAsia="Noto Sans Symbols" w:hAnsi="Noto Sans Symbols" w:cs="Noto Sans Symbols"/>
          <w:sz w:val="24"/>
          <w:szCs w:val="24"/>
        </w:rPr>
        <w:t xml:space="preserve"> </w:t>
      </w:r>
      <w:proofErr w:type="spellStart"/>
      <w:r>
        <w:rPr>
          <w:rFonts w:ascii="Noto Sans Symbols" w:eastAsia="Noto Sans Symbols" w:hAnsi="Noto Sans Symbols" w:cs="Noto Sans Symbols"/>
          <w:i/>
          <w:sz w:val="24"/>
          <w:szCs w:val="24"/>
        </w:rPr>
        <w:t>Τ</w:t>
      </w:r>
      <w:proofErr w:type="gramStart"/>
      <w:r>
        <w:rPr>
          <w:sz w:val="24"/>
          <w:szCs w:val="24"/>
        </w:rPr>
        <w:t>р</w:t>
      </w:r>
      <w:proofErr w:type="spellEnd"/>
      <w:r>
        <w:rPr>
          <w:rFonts w:ascii="Noto Sans Symbols" w:eastAsia="Noto Sans Symbols" w:hAnsi="Noto Sans Symbols" w:cs="Noto Sans Symbols"/>
          <w:i/>
          <w:sz w:val="24"/>
          <w:szCs w:val="24"/>
        </w:rPr>
        <w:t xml:space="preserve"> </w:t>
      </w:r>
      <w:r>
        <w:rPr>
          <w:rFonts w:ascii="Noto Sans Symbols" w:eastAsia="Noto Sans Symbols" w:hAnsi="Noto Sans Symbols" w:cs="Noto Sans Symbols"/>
          <w:sz w:val="24"/>
          <w:szCs w:val="24"/>
        </w:rPr>
        <w:t>;</w:t>
      </w:r>
      <w:proofErr w:type="gramEnd"/>
    </w:p>
    <w:p w:rsidR="00B051BB" w:rsidRDefault="00B051BB">
      <w:pPr>
        <w:rPr>
          <w:sz w:val="24"/>
          <w:szCs w:val="24"/>
        </w:rPr>
      </w:pP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Основная часть нетто ставки (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) соответствует средним выплатам страховщика, зависящим от вероятности наступления страхового случая q, средней страховой суммы S и среднего страхового возмещения </w:t>
      </w:r>
      <w:proofErr w:type="spellStart"/>
      <w:r>
        <w:rPr>
          <w:sz w:val="24"/>
          <w:szCs w:val="24"/>
        </w:rPr>
        <w:t>Sв</w:t>
      </w:r>
      <w:proofErr w:type="spellEnd"/>
      <w:r>
        <w:rPr>
          <w:sz w:val="24"/>
          <w:szCs w:val="24"/>
        </w:rPr>
        <w:t>. Основная часть нетто ставки рассчитывается по формуле:</w:t>
      </w:r>
    </w:p>
    <w:p w:rsidR="00B051BB" w:rsidRDefault="00512C97">
      <w:pPr>
        <w:jc w:val="center"/>
        <w:rPr>
          <w:rFonts w:ascii="Cambria Math" w:eastAsia="Cambria Math" w:hAnsi="Cambria Math" w:cs="Cambria Math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Cambria Math" w:hAnsi="Cambria Math" w:cs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o</m:t>
              </m:r>
            </m:sub>
          </m:sSub>
          <m:r>
            <w:rPr>
              <w:rFonts w:ascii="Cambria Math" w:eastAsia="Cambria Math" w:hAnsi="Cambria Math" w:cs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mbria Math" w:hAnsi="Cambria Math" w:cs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Sв×q</m:t>
              </m:r>
            </m:num>
            <m:den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S</m:t>
              </m:r>
            </m:den>
          </m:f>
          <m:r>
            <w:rPr>
              <w:rFonts w:ascii="Cambria Math" w:eastAsia="Cambria Math" w:hAnsi="Cambria Math" w:cs="Cambria Math"/>
              <w:sz w:val="24"/>
              <w:szCs w:val="24"/>
            </w:rPr>
            <m:t>×100</m:t>
          </m:r>
        </m:oMath>
      </m:oMathPara>
    </w:p>
    <w:p w:rsidR="00B051BB" w:rsidRDefault="00B051BB">
      <w:pPr>
        <w:rPr>
          <w:sz w:val="24"/>
          <w:szCs w:val="24"/>
        </w:rPr>
      </w:pP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 xml:space="preserve">Рисковая надбавка </w:t>
      </w:r>
      <w:proofErr w:type="spellStart"/>
      <w:r>
        <w:rPr>
          <w:sz w:val="24"/>
          <w:szCs w:val="24"/>
        </w:rPr>
        <w:t>Tr</w:t>
      </w:r>
      <w:proofErr w:type="spellEnd"/>
      <w:r>
        <w:rPr>
          <w:sz w:val="24"/>
          <w:szCs w:val="24"/>
        </w:rPr>
        <w:t xml:space="preserve"> вводится для того, чтобы учесть вероятные превышения количества страховых случаев относительно их среднего значения. Рисковая надбавка рассчитывается по формуле:</w:t>
      </w:r>
    </w:p>
    <w:p w:rsidR="00B051BB" w:rsidRDefault="00B051BB">
      <w:pPr>
        <w:rPr>
          <w:sz w:val="24"/>
          <w:szCs w:val="24"/>
        </w:rPr>
      </w:pPr>
    </w:p>
    <w:p w:rsidR="00B051BB" w:rsidRDefault="00512C97">
      <w:pPr>
        <w:jc w:val="center"/>
        <w:rPr>
          <w:rFonts w:ascii="Cambria Math" w:eastAsia="Cambria Math" w:hAnsi="Cambria Math" w:cs="Cambria Math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Cambria Math" w:hAnsi="Cambria Math" w:cs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r</m:t>
              </m:r>
            </m:sub>
          </m:sSub>
          <m:r>
            <w:rPr>
              <w:rFonts w:ascii="Cambria Math" w:eastAsia="Cambria Math" w:hAnsi="Cambria Math" w:cs="Cambria Math"/>
              <w:sz w:val="24"/>
              <w:szCs w:val="24"/>
            </w:rPr>
            <m:t xml:space="preserve">=1,2 × </m:t>
          </m:r>
          <m:sSub>
            <m:sSubPr>
              <m:ctrlPr>
                <w:rPr>
                  <w:rFonts w:ascii="Cambria Math" w:eastAsia="Cambria Math" w:hAnsi="Cambria Math" w:cs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o</m:t>
              </m:r>
            </m:sub>
          </m:sSub>
          <m:r>
            <w:rPr>
              <w:rFonts w:ascii="Cambria Math" w:eastAsia="Cambria Math" w:hAnsi="Cambria Math" w:cs="Cambria Math"/>
              <w:sz w:val="24"/>
              <w:szCs w:val="24"/>
            </w:rPr>
            <m:t>×α(γ)×</m:t>
          </m:r>
          <m:rad>
            <m:radPr>
              <m:degHide m:val="1"/>
              <m:ctrlPr>
                <w:rPr>
                  <w:rFonts w:ascii="Cambria Math" w:eastAsia="Cambria Math" w:hAnsi="Cambria Math" w:cs="Cambria Math"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1-q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nq</m:t>
                  </m:r>
                </m:den>
              </m:f>
            </m:e>
          </m:rad>
          <m:r>
            <w:rPr>
              <w:rFonts w:ascii="Cambria Math" w:eastAsia="Cambria Math" w:hAnsi="Cambria Math" w:cs="Cambria Math"/>
              <w:sz w:val="24"/>
              <w:szCs w:val="24"/>
            </w:rPr>
            <m:t xml:space="preserve"> </m:t>
          </m:r>
        </m:oMath>
      </m:oMathPara>
    </w:p>
    <w:p w:rsidR="00B051BB" w:rsidRDefault="00B051BB">
      <w:pPr>
        <w:rPr>
          <w:sz w:val="24"/>
          <w:szCs w:val="24"/>
        </w:rPr>
      </w:pP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Брутто ставка определяется по формуле:</w:t>
      </w:r>
    </w:p>
    <w:p w:rsidR="00B051BB" w:rsidRDefault="00B051BB">
      <w:pPr>
        <w:rPr>
          <w:sz w:val="24"/>
          <w:szCs w:val="24"/>
        </w:rPr>
      </w:pPr>
    </w:p>
    <w:p w:rsidR="00B051BB" w:rsidRDefault="00512C97">
      <w:pPr>
        <w:jc w:val="center"/>
        <w:rPr>
          <w:rFonts w:ascii="Cambria Math" w:eastAsia="Cambria Math" w:hAnsi="Cambria Math" w:cs="Cambria Math"/>
          <w:sz w:val="32"/>
          <w:szCs w:val="32"/>
        </w:rPr>
      </w:pPr>
      <m:oMathPara>
        <m:oMath>
          <m:sSub>
            <m:sSubPr>
              <m:ctrlPr>
                <w:rPr>
                  <w:rFonts w:ascii="Cambria Math" w:eastAsia="Cambria Math" w:hAnsi="Cambria Math" w:cs="Cambria Math"/>
                  <w:sz w:val="32"/>
                  <w:szCs w:val="32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32"/>
                  <w:szCs w:val="32"/>
                </w:rPr>
                <m:t>T</m:t>
              </m:r>
            </m:e>
            <m:sub>
              <m:r>
                <w:rPr>
                  <w:rFonts w:ascii="Cambria Math" w:eastAsia="Cambria Math" w:hAnsi="Cambria Math" w:cs="Cambria Math"/>
                  <w:sz w:val="32"/>
                  <w:szCs w:val="32"/>
                </w:rPr>
                <m:t>b =</m:t>
              </m:r>
              <m:f>
                <m:fPr>
                  <m:ctrlPr>
                    <w:rPr>
                      <w:rFonts w:ascii="Cambria Math" w:eastAsia="Cambria Math" w:hAnsi="Cambria Math" w:cs="Cambria Math"/>
                      <w:sz w:val="32"/>
                      <w:szCs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32"/>
                          <w:szCs w:val="3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32"/>
                          <w:szCs w:val="32"/>
                        </w:rPr>
                        <m:t>n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  <w:sz w:val="32"/>
                      <w:szCs w:val="32"/>
                    </w:rPr>
                    <m:t>×100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32"/>
                      <w:szCs w:val="32"/>
                    </w:rPr>
                    <m:t>100-f</m:t>
                  </m:r>
                </m:den>
              </m:f>
            </m:sub>
          </m:sSub>
        </m:oMath>
      </m:oMathPara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где f(%) доля нагрузки в общем страховом тарифе</w:t>
      </w:r>
    </w:p>
    <w:p w:rsidR="00B051BB" w:rsidRDefault="00B051BB">
      <w:pPr>
        <w:rPr>
          <w:sz w:val="24"/>
          <w:szCs w:val="24"/>
        </w:rPr>
      </w:pP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Структура базового страхового тарифа, в рамках настоящего расчета</w:t>
      </w:r>
      <w:r w:rsidR="002F78BC">
        <w:rPr>
          <w:sz w:val="24"/>
          <w:szCs w:val="24"/>
        </w:rPr>
        <w:t xml:space="preserve"> </w:t>
      </w:r>
      <w:r>
        <w:rPr>
          <w:sz w:val="24"/>
          <w:szCs w:val="24"/>
        </w:rPr>
        <w:t>75% – нетто-ставка, 25% нагрузка – расходы на ведение дела, из которых – 5% отчисления в фонд гарантийных выплат, в общественное объединение страховщиков, в фонд предупредительных мероприятий.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 xml:space="preserve">Для всех расчетов гарантия безопасности взята равной 0,95, то есть </w:t>
      </w:r>
      <w:proofErr w:type="gramStart"/>
      <w:r>
        <w:rPr>
          <w:sz w:val="24"/>
          <w:szCs w:val="24"/>
        </w:rPr>
        <w:t>α(</w:t>
      </w:r>
      <w:proofErr w:type="gramEnd"/>
      <w:r>
        <w:rPr>
          <w:sz w:val="24"/>
          <w:szCs w:val="24"/>
        </w:rPr>
        <w:t>γ ) =1,645.</w:t>
      </w:r>
    </w:p>
    <w:p w:rsidR="00B051BB" w:rsidRDefault="00B051BB">
      <w:pPr>
        <w:rPr>
          <w:sz w:val="24"/>
          <w:szCs w:val="24"/>
        </w:rPr>
      </w:pP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Согласно Закону Кыргызской Республики «Об обязательном страховании гражданско-правовой ответственности владельцев автотранспортных средств» объектом обязательного страхования являются имущественные интересы владельцев автотранспортных средств, связанные с обязанностью возмещения вреда, причиненного жизни и здоровью или имуществу потерпевших в результате дорожно-транспортного происшествия при эксплуатации автотранспортных средств.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Соответственно, для расчета были использованы следующие официальные статистические данные за последние 5 лет:</w:t>
      </w:r>
    </w:p>
    <w:p w:rsidR="00B051BB" w:rsidRDefault="00B051BB">
      <w:pPr>
        <w:rPr>
          <w:sz w:val="24"/>
          <w:szCs w:val="24"/>
        </w:rPr>
      </w:pPr>
    </w:p>
    <w:tbl>
      <w:tblPr>
        <w:tblStyle w:val="af0"/>
        <w:tblW w:w="9628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3537"/>
        <w:gridCol w:w="1218"/>
        <w:gridCol w:w="1218"/>
        <w:gridCol w:w="1218"/>
        <w:gridCol w:w="1218"/>
        <w:gridCol w:w="1219"/>
      </w:tblGrid>
      <w:tr w:rsidR="00B051BB" w:rsidTr="009472EA">
        <w:trPr>
          <w:trHeight w:val="340"/>
        </w:trPr>
        <w:tc>
          <w:tcPr>
            <w:tcW w:w="3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35" w:type="dxa"/>
              <w:bottom w:w="0" w:type="dxa"/>
              <w:right w:w="15" w:type="dxa"/>
            </w:tcMar>
            <w:vAlign w:val="center"/>
          </w:tcPr>
          <w:p w:rsidR="00B051BB" w:rsidRDefault="002A534E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0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51BB" w:rsidRDefault="002A534E" w:rsidP="002F78B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Годы</w:t>
            </w:r>
          </w:p>
        </w:tc>
      </w:tr>
      <w:tr w:rsidR="002F78BC" w:rsidTr="009472EA">
        <w:trPr>
          <w:trHeight w:val="340"/>
        </w:trPr>
        <w:tc>
          <w:tcPr>
            <w:tcW w:w="3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35" w:type="dxa"/>
              <w:bottom w:w="0" w:type="dxa"/>
              <w:right w:w="15" w:type="dxa"/>
            </w:tcMar>
            <w:vAlign w:val="center"/>
          </w:tcPr>
          <w:p w:rsidR="002F78BC" w:rsidRDefault="002F78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</w:tcPr>
          <w:p w:rsidR="002F78BC" w:rsidRDefault="002F78BC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</w:tcPr>
          <w:p w:rsidR="002F78BC" w:rsidRDefault="002F78BC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</w:tcPr>
          <w:p w:rsidR="002F78BC" w:rsidRDefault="002F78BC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</w:tcPr>
          <w:p w:rsidR="002F78BC" w:rsidRPr="002F78BC" w:rsidRDefault="002F78BC" w:rsidP="009472EA">
            <w:pPr>
              <w:ind w:left="-270" w:firstLine="0"/>
              <w:jc w:val="center"/>
              <w:rPr>
                <w:b/>
                <w:sz w:val="24"/>
                <w:szCs w:val="24"/>
              </w:rPr>
            </w:pPr>
            <w:r w:rsidRPr="002F78BC">
              <w:rPr>
                <w:b/>
                <w:sz w:val="24"/>
                <w:szCs w:val="24"/>
              </w:rPr>
              <w:t>2018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</w:tcPr>
          <w:p w:rsidR="002F78BC" w:rsidRPr="002F78BC" w:rsidRDefault="002F78BC" w:rsidP="009472EA">
            <w:pPr>
              <w:ind w:left="-270" w:firstLine="0"/>
              <w:jc w:val="center"/>
              <w:rPr>
                <w:b/>
                <w:sz w:val="24"/>
                <w:szCs w:val="24"/>
              </w:rPr>
            </w:pPr>
            <w:r w:rsidRPr="002F78BC">
              <w:rPr>
                <w:b/>
                <w:sz w:val="24"/>
                <w:szCs w:val="24"/>
              </w:rPr>
              <w:t>2019</w:t>
            </w:r>
          </w:p>
        </w:tc>
      </w:tr>
      <w:tr w:rsidR="002F78BC" w:rsidTr="009472EA">
        <w:trPr>
          <w:trHeight w:val="340"/>
        </w:trPr>
        <w:tc>
          <w:tcPr>
            <w:tcW w:w="3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78BC" w:rsidRDefault="002F78B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ДТП по вине водителей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</w:tcPr>
          <w:p w:rsidR="002F78BC" w:rsidRDefault="002F78BC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7066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</w:tcPr>
          <w:p w:rsidR="002F78BC" w:rsidRDefault="002F78BC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5057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</w:tcPr>
          <w:p w:rsidR="002F78BC" w:rsidRDefault="002F78BC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5472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</w:tcPr>
          <w:p w:rsidR="002F78BC" w:rsidRDefault="00AC7B5E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4962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</w:tcPr>
          <w:p w:rsidR="002F78BC" w:rsidRDefault="009472EA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5576</w:t>
            </w:r>
          </w:p>
        </w:tc>
      </w:tr>
      <w:tr w:rsidR="002F78BC" w:rsidTr="009472EA">
        <w:trPr>
          <w:trHeight w:val="340"/>
        </w:trPr>
        <w:tc>
          <w:tcPr>
            <w:tcW w:w="3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78BC" w:rsidRDefault="002F78B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погибших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</w:tcPr>
          <w:p w:rsidR="002F78BC" w:rsidRDefault="002F78BC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981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</w:tcPr>
          <w:p w:rsidR="002F78BC" w:rsidRDefault="002F78BC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854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</w:tcPr>
          <w:p w:rsidR="002F78BC" w:rsidRDefault="002F78BC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863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</w:tcPr>
          <w:p w:rsidR="002F78BC" w:rsidRDefault="00AC7B5E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</w:tcPr>
          <w:p w:rsidR="002F78BC" w:rsidRDefault="009472EA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716</w:t>
            </w:r>
          </w:p>
        </w:tc>
      </w:tr>
      <w:tr w:rsidR="002F78BC" w:rsidTr="009472EA">
        <w:trPr>
          <w:trHeight w:val="340"/>
        </w:trPr>
        <w:tc>
          <w:tcPr>
            <w:tcW w:w="3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78BC" w:rsidRDefault="002F78B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раненых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</w:tcPr>
          <w:p w:rsidR="002F78BC" w:rsidRDefault="002F78BC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9479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</w:tcPr>
          <w:p w:rsidR="002F78BC" w:rsidRDefault="002F78BC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8104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</w:tcPr>
          <w:p w:rsidR="002F78BC" w:rsidRDefault="002F78BC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8689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</w:tcPr>
          <w:p w:rsidR="002F78BC" w:rsidRDefault="00AC7B5E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9160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</w:tcPr>
          <w:p w:rsidR="002F78BC" w:rsidRDefault="009472EA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10314</w:t>
            </w:r>
          </w:p>
        </w:tc>
      </w:tr>
      <w:tr w:rsidR="002F78BC" w:rsidTr="009472EA">
        <w:trPr>
          <w:trHeight w:val="340"/>
        </w:trPr>
        <w:tc>
          <w:tcPr>
            <w:tcW w:w="3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78BC" w:rsidRDefault="002F78B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 автотранспортных средств в Кыргызской Республике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35" w:type="dxa"/>
              <w:bottom w:w="0" w:type="dxa"/>
              <w:right w:w="15" w:type="dxa"/>
            </w:tcMar>
            <w:vAlign w:val="center"/>
          </w:tcPr>
          <w:p w:rsidR="002F78BC" w:rsidRDefault="002F78BC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72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054</w:t>
            </w:r>
            <w:r w:rsidR="009472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523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35" w:type="dxa"/>
              <w:bottom w:w="0" w:type="dxa"/>
              <w:right w:w="15" w:type="dxa"/>
            </w:tcMar>
            <w:vAlign w:val="center"/>
          </w:tcPr>
          <w:p w:rsidR="002F78BC" w:rsidRDefault="00AC7B5E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 w:rsidRPr="00AC7B5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AC7B5E">
              <w:rPr>
                <w:sz w:val="24"/>
                <w:szCs w:val="24"/>
              </w:rPr>
              <w:t>083</w:t>
            </w:r>
            <w:r>
              <w:rPr>
                <w:sz w:val="24"/>
                <w:szCs w:val="24"/>
              </w:rPr>
              <w:t xml:space="preserve"> </w:t>
            </w:r>
            <w:r w:rsidRPr="00AC7B5E">
              <w:rPr>
                <w:sz w:val="24"/>
                <w:szCs w:val="24"/>
              </w:rPr>
              <w:t>150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35" w:type="dxa"/>
              <w:bottom w:w="0" w:type="dxa"/>
              <w:right w:w="15" w:type="dxa"/>
            </w:tcMar>
            <w:vAlign w:val="center"/>
          </w:tcPr>
          <w:p w:rsidR="002F78BC" w:rsidRDefault="002F78BC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72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111</w:t>
            </w:r>
            <w:r w:rsidR="009472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577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35" w:type="dxa"/>
              <w:bottom w:w="0" w:type="dxa"/>
              <w:right w:w="15" w:type="dxa"/>
            </w:tcMar>
            <w:vAlign w:val="center"/>
          </w:tcPr>
          <w:p w:rsidR="002F78BC" w:rsidRDefault="00AC7B5E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 w:rsidRPr="00AC7B5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AC7B5E">
              <w:rPr>
                <w:sz w:val="24"/>
                <w:szCs w:val="24"/>
              </w:rPr>
              <w:t>199</w:t>
            </w:r>
            <w:r>
              <w:rPr>
                <w:sz w:val="24"/>
                <w:szCs w:val="24"/>
              </w:rPr>
              <w:t xml:space="preserve"> </w:t>
            </w:r>
            <w:r w:rsidRPr="00AC7B5E">
              <w:rPr>
                <w:sz w:val="24"/>
                <w:szCs w:val="24"/>
              </w:rPr>
              <w:t>634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</w:tcPr>
          <w:p w:rsidR="002F78BC" w:rsidRDefault="00AC7B5E" w:rsidP="009472EA">
            <w:pPr>
              <w:ind w:left="-2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1 287 691</w:t>
            </w:r>
          </w:p>
        </w:tc>
      </w:tr>
    </w:tbl>
    <w:p w:rsidR="00B051BB" w:rsidRDefault="00B051BB">
      <w:pPr>
        <w:rPr>
          <w:sz w:val="24"/>
          <w:szCs w:val="24"/>
        </w:rPr>
      </w:pP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На основе вышеуказанных статистических данных рассчитана вероятность наступления страхового случая по каждому риску.</w:t>
      </w:r>
    </w:p>
    <w:p w:rsidR="00B051BB" w:rsidRDefault="00B051BB">
      <w:pPr>
        <w:rPr>
          <w:sz w:val="24"/>
          <w:szCs w:val="24"/>
        </w:rPr>
      </w:pP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Порядок расчета значений</w:t>
      </w:r>
    </w:p>
    <w:tbl>
      <w:tblPr>
        <w:tblStyle w:val="af1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0"/>
        <w:gridCol w:w="1325"/>
        <w:gridCol w:w="1325"/>
        <w:gridCol w:w="1326"/>
        <w:gridCol w:w="1325"/>
        <w:gridCol w:w="1326"/>
      </w:tblGrid>
      <w:tr w:rsidR="00B051BB" w:rsidTr="002F78BC">
        <w:trPr>
          <w:trHeight w:val="747"/>
        </w:trPr>
        <w:tc>
          <w:tcPr>
            <w:tcW w:w="2660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Страховой риск</w:t>
            </w:r>
          </w:p>
        </w:tc>
        <w:tc>
          <w:tcPr>
            <w:tcW w:w="1325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Планируемое количество договоров</w:t>
            </w:r>
          </w:p>
        </w:tc>
        <w:tc>
          <w:tcPr>
            <w:tcW w:w="1325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страховых случаев</w:t>
            </w:r>
          </w:p>
        </w:tc>
        <w:tc>
          <w:tcPr>
            <w:tcW w:w="1326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Вероятность наступления страхового случая</w:t>
            </w:r>
          </w:p>
        </w:tc>
        <w:tc>
          <w:tcPr>
            <w:tcW w:w="1325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Страховая сумма</w:t>
            </w:r>
          </w:p>
        </w:tc>
        <w:tc>
          <w:tcPr>
            <w:tcW w:w="1326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Среднее страховое возмещение</w:t>
            </w:r>
          </w:p>
        </w:tc>
      </w:tr>
      <w:tr w:rsidR="00B051BB" w:rsidTr="002F78BC">
        <w:tc>
          <w:tcPr>
            <w:tcW w:w="2660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Причинение вреда жизни потерпевшего </w:t>
            </w:r>
          </w:p>
        </w:tc>
        <w:tc>
          <w:tcPr>
            <w:tcW w:w="1325" w:type="dxa"/>
            <w:vAlign w:val="center"/>
          </w:tcPr>
          <w:p w:rsidR="00B051BB" w:rsidRDefault="00347E4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 w:rsidRPr="00347E4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347E49">
              <w:rPr>
                <w:sz w:val="24"/>
                <w:szCs w:val="24"/>
              </w:rPr>
              <w:t>112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347E49">
              <w:rPr>
                <w:sz w:val="24"/>
                <w:szCs w:val="24"/>
              </w:rPr>
              <w:t>221</w:t>
            </w:r>
          </w:p>
        </w:tc>
        <w:tc>
          <w:tcPr>
            <w:tcW w:w="1325" w:type="dxa"/>
            <w:vAlign w:val="center"/>
          </w:tcPr>
          <w:p w:rsidR="00B051BB" w:rsidRPr="00347E49" w:rsidRDefault="00347E4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835</w:t>
            </w:r>
          </w:p>
        </w:tc>
        <w:tc>
          <w:tcPr>
            <w:tcW w:w="1326" w:type="dxa"/>
            <w:vAlign w:val="center"/>
          </w:tcPr>
          <w:p w:rsidR="00B051BB" w:rsidRDefault="00347E4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 w:rsidRPr="00347E49">
              <w:rPr>
                <w:sz w:val="24"/>
                <w:szCs w:val="24"/>
              </w:rPr>
              <w:t>0,000751</w:t>
            </w:r>
          </w:p>
        </w:tc>
        <w:tc>
          <w:tcPr>
            <w:tcW w:w="1325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300 000</w:t>
            </w:r>
          </w:p>
        </w:tc>
        <w:tc>
          <w:tcPr>
            <w:tcW w:w="1326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300 000</w:t>
            </w:r>
          </w:p>
        </w:tc>
      </w:tr>
      <w:tr w:rsidR="00B051BB" w:rsidTr="002F78BC">
        <w:tc>
          <w:tcPr>
            <w:tcW w:w="2660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Причинение вреда здоровью потерпевшего</w:t>
            </w:r>
          </w:p>
        </w:tc>
        <w:tc>
          <w:tcPr>
            <w:tcW w:w="1325" w:type="dxa"/>
            <w:vAlign w:val="center"/>
          </w:tcPr>
          <w:p w:rsidR="00B051BB" w:rsidRDefault="00347E4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 w:rsidRPr="00347E4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347E49">
              <w:rPr>
                <w:sz w:val="24"/>
                <w:szCs w:val="24"/>
              </w:rPr>
              <w:t>112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347E49">
              <w:rPr>
                <w:sz w:val="24"/>
                <w:szCs w:val="24"/>
              </w:rPr>
              <w:t>221</w:t>
            </w:r>
          </w:p>
        </w:tc>
        <w:tc>
          <w:tcPr>
            <w:tcW w:w="1325" w:type="dxa"/>
            <w:vAlign w:val="center"/>
          </w:tcPr>
          <w:p w:rsidR="00B051BB" w:rsidRPr="00347E49" w:rsidRDefault="00347E4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9149</w:t>
            </w:r>
          </w:p>
        </w:tc>
        <w:tc>
          <w:tcPr>
            <w:tcW w:w="1326" w:type="dxa"/>
            <w:vAlign w:val="center"/>
          </w:tcPr>
          <w:p w:rsidR="00B051BB" w:rsidRDefault="00347E4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 w:rsidRPr="00347E49">
              <w:rPr>
                <w:sz w:val="24"/>
                <w:szCs w:val="24"/>
              </w:rPr>
              <w:t>0,008226</w:t>
            </w:r>
          </w:p>
        </w:tc>
        <w:tc>
          <w:tcPr>
            <w:tcW w:w="1325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200 000</w:t>
            </w:r>
          </w:p>
        </w:tc>
        <w:tc>
          <w:tcPr>
            <w:tcW w:w="1326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 w:rsidR="00B051BB" w:rsidTr="002F78BC">
        <w:tc>
          <w:tcPr>
            <w:tcW w:w="2660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Причинение вреда имуществу потерпевшего*</w:t>
            </w:r>
          </w:p>
        </w:tc>
        <w:tc>
          <w:tcPr>
            <w:tcW w:w="1325" w:type="dxa"/>
            <w:vAlign w:val="center"/>
          </w:tcPr>
          <w:p w:rsidR="00B051BB" w:rsidRDefault="00347E4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 w:rsidRPr="00347E4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347E49">
              <w:rPr>
                <w:sz w:val="24"/>
                <w:szCs w:val="24"/>
              </w:rPr>
              <w:t>112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347E49">
              <w:rPr>
                <w:sz w:val="24"/>
                <w:szCs w:val="24"/>
              </w:rPr>
              <w:t>221</w:t>
            </w:r>
          </w:p>
        </w:tc>
        <w:tc>
          <w:tcPr>
            <w:tcW w:w="1325" w:type="dxa"/>
            <w:vAlign w:val="center"/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25 000*</w:t>
            </w:r>
          </w:p>
        </w:tc>
        <w:tc>
          <w:tcPr>
            <w:tcW w:w="1326" w:type="dxa"/>
            <w:vAlign w:val="center"/>
          </w:tcPr>
          <w:p w:rsidR="00B051BB" w:rsidRDefault="00347E4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 w:rsidRPr="00347E49">
              <w:rPr>
                <w:sz w:val="24"/>
                <w:szCs w:val="24"/>
              </w:rPr>
              <w:t>0,022478</w:t>
            </w:r>
          </w:p>
        </w:tc>
        <w:tc>
          <w:tcPr>
            <w:tcW w:w="1325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150 000</w:t>
            </w:r>
          </w:p>
        </w:tc>
        <w:tc>
          <w:tcPr>
            <w:tcW w:w="1326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40 000**</w:t>
            </w:r>
          </w:p>
        </w:tc>
      </w:tr>
    </w:tbl>
    <w:p w:rsidR="00B051BB" w:rsidRDefault="00B051BB">
      <w:pPr>
        <w:rPr>
          <w:sz w:val="24"/>
          <w:szCs w:val="24"/>
        </w:rPr>
      </w:pPr>
    </w:p>
    <w:p w:rsidR="002F78BC" w:rsidRDefault="002F78BC">
      <w:pPr>
        <w:rPr>
          <w:i/>
          <w:sz w:val="24"/>
          <w:szCs w:val="24"/>
          <w:u w:val="single"/>
        </w:rPr>
      </w:pPr>
    </w:p>
    <w:p w:rsidR="00B051BB" w:rsidRDefault="002A534E">
      <w:pPr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*Примечание:</w:t>
      </w:r>
    </w:p>
    <w:p w:rsidR="00B051BB" w:rsidRDefault="002A534E" w:rsidP="002F78BC">
      <w:pPr>
        <w:rPr>
          <w:sz w:val="24"/>
          <w:szCs w:val="24"/>
        </w:rPr>
      </w:pPr>
      <w:r>
        <w:rPr>
          <w:sz w:val="24"/>
          <w:szCs w:val="24"/>
        </w:rPr>
        <w:t xml:space="preserve">Следует отметить, что официальные статистические сведения о количестве дорожно-транспортных происшествий не полностью отражают реальную аварийность на транспорте. В официальную статистику включаются </w:t>
      </w:r>
      <w:r w:rsidR="00E26D6B">
        <w:rPr>
          <w:sz w:val="24"/>
          <w:szCs w:val="24"/>
        </w:rPr>
        <w:t>исключительно</w:t>
      </w:r>
      <w:r>
        <w:rPr>
          <w:sz w:val="24"/>
          <w:szCs w:val="24"/>
        </w:rPr>
        <w:t xml:space="preserve"> происшествия</w:t>
      </w:r>
      <w:r w:rsidR="00E26D6B">
        <w:rPr>
          <w:sz w:val="24"/>
          <w:szCs w:val="24"/>
        </w:rPr>
        <w:t>,</w:t>
      </w:r>
      <w:r>
        <w:rPr>
          <w:sz w:val="24"/>
          <w:szCs w:val="24"/>
        </w:rPr>
        <w:t xml:space="preserve"> повлекшие пр</w:t>
      </w:r>
      <w:r w:rsidR="00E26D6B">
        <w:rPr>
          <w:sz w:val="24"/>
          <w:szCs w:val="24"/>
        </w:rPr>
        <w:t>ичинение вреда жизни и здоровью людей</w:t>
      </w:r>
      <w:r>
        <w:rPr>
          <w:sz w:val="24"/>
          <w:szCs w:val="24"/>
        </w:rPr>
        <w:t xml:space="preserve"> и зарегистрированные государственными органами. </w:t>
      </w:r>
      <w:r w:rsidR="00E26D6B">
        <w:rPr>
          <w:sz w:val="24"/>
          <w:szCs w:val="24"/>
        </w:rPr>
        <w:t>Вместе с тем</w:t>
      </w:r>
      <w:r>
        <w:rPr>
          <w:sz w:val="24"/>
          <w:szCs w:val="24"/>
        </w:rPr>
        <w:t xml:space="preserve">, в официальную статистику не попадают большинство незначительных дорожно-транспортных происшествий, в результате которых вред был причинен только имуществу. При введении обязательного страхования гражданско-правовой ответственности владельцев автотранспортных средств небольшие ДТП будут фиксироваться страховщиками и соответственно количество страховых случаев будет существенно превышать количество ДТП по официальной статистике. </w:t>
      </w:r>
    </w:p>
    <w:p w:rsidR="00E26D6B" w:rsidRDefault="00E26D6B" w:rsidP="002F78BC">
      <w:pPr>
        <w:rPr>
          <w:sz w:val="24"/>
          <w:szCs w:val="24"/>
        </w:rPr>
      </w:pPr>
      <w:r>
        <w:rPr>
          <w:sz w:val="24"/>
          <w:szCs w:val="24"/>
        </w:rPr>
        <w:t>Кроме того, в Кыргызской Республике отсутствует официальная статистика, позволяющ</w:t>
      </w:r>
      <w:r w:rsidR="00347E49">
        <w:rPr>
          <w:sz w:val="24"/>
          <w:szCs w:val="24"/>
        </w:rPr>
        <w:t>ая</w:t>
      </w:r>
      <w:r>
        <w:rPr>
          <w:sz w:val="24"/>
          <w:szCs w:val="24"/>
        </w:rPr>
        <w:t xml:space="preserve"> оценить средний размер страхового возмещения по обязательному страхованию гражданской ответственности владельцев автотранспортных средств.</w:t>
      </w:r>
    </w:p>
    <w:p w:rsidR="00347E49" w:rsidRDefault="00347E49" w:rsidP="002F78BC">
      <w:pPr>
        <w:rPr>
          <w:sz w:val="24"/>
          <w:szCs w:val="24"/>
        </w:rPr>
      </w:pPr>
      <w:r>
        <w:rPr>
          <w:sz w:val="24"/>
          <w:szCs w:val="24"/>
        </w:rPr>
        <w:t xml:space="preserve">В этой связи при прогнозировании количества страховых случаев и среднего размера страхового возмещения по риску причинения вреда имуществу был использован метод экспертной оценки. </w:t>
      </w:r>
    </w:p>
    <w:p w:rsidR="00B051BB" w:rsidRDefault="00B051BB">
      <w:pPr>
        <w:rPr>
          <w:sz w:val="24"/>
          <w:szCs w:val="24"/>
        </w:rPr>
      </w:pPr>
    </w:p>
    <w:p w:rsidR="00B051BB" w:rsidRDefault="002A534E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РАСЧЕТ БАЗОВОЙ СТРАХОВОЙ ПРЕМИИ</w:t>
      </w:r>
    </w:p>
    <w:p w:rsidR="00B051BB" w:rsidRDefault="00B051BB">
      <w:pPr>
        <w:rPr>
          <w:sz w:val="24"/>
          <w:szCs w:val="24"/>
        </w:rPr>
      </w:pPr>
    </w:p>
    <w:tbl>
      <w:tblPr>
        <w:tblStyle w:val="af3"/>
        <w:tblW w:w="84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78"/>
        <w:gridCol w:w="1642"/>
        <w:gridCol w:w="1642"/>
        <w:gridCol w:w="1694"/>
        <w:gridCol w:w="1694"/>
      </w:tblGrid>
      <w:tr w:rsidR="00B051BB">
        <w:trPr>
          <w:trHeight w:val="747"/>
        </w:trPr>
        <w:tc>
          <w:tcPr>
            <w:tcW w:w="1778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Страховой риск</w:t>
            </w:r>
          </w:p>
        </w:tc>
        <w:tc>
          <w:tcPr>
            <w:tcW w:w="1642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Основная часть нетто ставки</w:t>
            </w:r>
          </w:p>
        </w:tc>
        <w:tc>
          <w:tcPr>
            <w:tcW w:w="1642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Рисковая надбавка</w:t>
            </w:r>
          </w:p>
        </w:tc>
        <w:tc>
          <w:tcPr>
            <w:tcW w:w="16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Нетто ставка</w:t>
            </w:r>
          </w:p>
        </w:tc>
        <w:tc>
          <w:tcPr>
            <w:tcW w:w="16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Нетто премия</w:t>
            </w:r>
          </w:p>
        </w:tc>
      </w:tr>
      <w:tr w:rsidR="00B051BB">
        <w:tc>
          <w:tcPr>
            <w:tcW w:w="1778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Причинение вреда жизни потерпевшего </w:t>
            </w:r>
          </w:p>
        </w:tc>
        <w:tc>
          <w:tcPr>
            <w:tcW w:w="1642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0,084%</w:t>
            </w:r>
          </w:p>
        </w:tc>
        <w:tc>
          <w:tcPr>
            <w:tcW w:w="1642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0,00543%</w:t>
            </w:r>
          </w:p>
        </w:tc>
        <w:tc>
          <w:tcPr>
            <w:tcW w:w="16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0,090%</w:t>
            </w:r>
          </w:p>
        </w:tc>
        <w:tc>
          <w:tcPr>
            <w:tcW w:w="16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269,19</w:t>
            </w:r>
          </w:p>
        </w:tc>
      </w:tr>
      <w:tr w:rsidR="00B051BB">
        <w:tc>
          <w:tcPr>
            <w:tcW w:w="1778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Причинение вреда здоровью потерпевшего</w:t>
            </w:r>
          </w:p>
        </w:tc>
        <w:tc>
          <w:tcPr>
            <w:tcW w:w="1642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0,054%</w:t>
            </w:r>
          </w:p>
        </w:tc>
        <w:tc>
          <w:tcPr>
            <w:tcW w:w="1642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0,00112%</w:t>
            </w:r>
          </w:p>
        </w:tc>
        <w:tc>
          <w:tcPr>
            <w:tcW w:w="16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0,055%</w:t>
            </w:r>
          </w:p>
        </w:tc>
        <w:tc>
          <w:tcPr>
            <w:tcW w:w="16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164,40</w:t>
            </w:r>
          </w:p>
        </w:tc>
      </w:tr>
      <w:tr w:rsidR="00B051BB">
        <w:tc>
          <w:tcPr>
            <w:tcW w:w="1778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Причинение вреда имуществу потерпевшего</w:t>
            </w:r>
          </w:p>
        </w:tc>
        <w:tc>
          <w:tcPr>
            <w:tcW w:w="1642" w:type="dxa"/>
            <w:vAlign w:val="center"/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0,600%</w:t>
            </w:r>
          </w:p>
        </w:tc>
        <w:tc>
          <w:tcPr>
            <w:tcW w:w="1642" w:type="dxa"/>
            <w:vAlign w:val="center"/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0,00740%</w:t>
            </w:r>
          </w:p>
        </w:tc>
        <w:tc>
          <w:tcPr>
            <w:tcW w:w="16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0,607%</w:t>
            </w:r>
          </w:p>
        </w:tc>
        <w:tc>
          <w:tcPr>
            <w:tcW w:w="16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910,73</w:t>
            </w:r>
          </w:p>
        </w:tc>
      </w:tr>
    </w:tbl>
    <w:p w:rsidR="00B051BB" w:rsidRDefault="00B051BB">
      <w:pPr>
        <w:rPr>
          <w:sz w:val="24"/>
          <w:szCs w:val="24"/>
        </w:rPr>
      </w:pPr>
    </w:p>
    <w:p w:rsidR="00B051BB" w:rsidRDefault="002A534E">
      <w:pPr>
        <w:rPr>
          <w:b/>
          <w:sz w:val="24"/>
          <w:szCs w:val="24"/>
        </w:rPr>
      </w:pPr>
      <w:r>
        <w:rPr>
          <w:sz w:val="24"/>
          <w:szCs w:val="24"/>
        </w:rPr>
        <w:t>Таким образом, нетто тариф по всем покрываемым рискам составляет 13</w:t>
      </w:r>
      <w:r w:rsidR="00347E49">
        <w:rPr>
          <w:sz w:val="24"/>
          <w:szCs w:val="24"/>
        </w:rPr>
        <w:t>18</w:t>
      </w:r>
      <w:r>
        <w:rPr>
          <w:sz w:val="24"/>
          <w:szCs w:val="24"/>
        </w:rPr>
        <w:t>,</w:t>
      </w:r>
      <w:r w:rsidR="00347E49">
        <w:rPr>
          <w:sz w:val="24"/>
          <w:szCs w:val="24"/>
        </w:rPr>
        <w:t>70</w:t>
      </w:r>
      <w:r>
        <w:rPr>
          <w:sz w:val="24"/>
          <w:szCs w:val="24"/>
        </w:rPr>
        <w:t xml:space="preserve"> сомов. Учитывая, что нагрузка страховщика составляет 25%, брутто тариф составит </w:t>
      </w:r>
      <w:r>
        <w:rPr>
          <w:b/>
          <w:sz w:val="24"/>
          <w:szCs w:val="24"/>
        </w:rPr>
        <w:t>1680 сомов.</w:t>
      </w:r>
    </w:p>
    <w:p w:rsidR="00B051BB" w:rsidRDefault="00B051BB">
      <w:pPr>
        <w:rPr>
          <w:sz w:val="24"/>
          <w:szCs w:val="24"/>
        </w:rPr>
      </w:pPr>
    </w:p>
    <w:p w:rsidR="00B051BB" w:rsidRDefault="002A534E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ПРЕДЛАГАЕМЫЕ КОЭФФИЦИЕНТЫ СТРАХОВЫХ ТАРИФОВ</w:t>
      </w:r>
    </w:p>
    <w:p w:rsidR="00B051BB" w:rsidRDefault="00B051BB">
      <w:pPr>
        <w:ind w:firstLine="0"/>
        <w:jc w:val="center"/>
        <w:rPr>
          <w:b/>
          <w:sz w:val="24"/>
          <w:szCs w:val="24"/>
        </w:rPr>
      </w:pP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 xml:space="preserve">1) коэффициент в зависимости от типа автотранспортного средства </w:t>
      </w:r>
    </w:p>
    <w:p w:rsidR="00B051BB" w:rsidRDefault="00B051BB">
      <w:pPr>
        <w:rPr>
          <w:sz w:val="24"/>
          <w:szCs w:val="24"/>
        </w:rPr>
      </w:pPr>
    </w:p>
    <w:tbl>
      <w:tblPr>
        <w:tblStyle w:val="af4"/>
        <w:tblW w:w="9072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09"/>
        <w:gridCol w:w="1863"/>
      </w:tblGrid>
      <w:tr w:rsidR="00B051BB" w:rsidTr="00B76F28">
        <w:trPr>
          <w:trHeight w:val="20"/>
        </w:trPr>
        <w:tc>
          <w:tcPr>
            <w:tcW w:w="7209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автотранспортного средства</w:t>
            </w:r>
          </w:p>
        </w:tc>
        <w:tc>
          <w:tcPr>
            <w:tcW w:w="1863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Коэффициент</w:t>
            </w:r>
          </w:p>
        </w:tc>
      </w:tr>
      <w:tr w:rsidR="00B051BB" w:rsidTr="00B76F28">
        <w:trPr>
          <w:trHeight w:val="20"/>
        </w:trPr>
        <w:tc>
          <w:tcPr>
            <w:tcW w:w="7209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051BB" w:rsidRDefault="002A534E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Легковые автотранспортные средства с рабочим объемом двигателя менее 2 000 куб. см. и </w:t>
            </w:r>
            <w:proofErr w:type="gramStart"/>
            <w:r>
              <w:rPr>
                <w:sz w:val="24"/>
                <w:szCs w:val="24"/>
              </w:rPr>
              <w:t>электромобили  с</w:t>
            </w:r>
            <w:proofErr w:type="gramEnd"/>
            <w:r>
              <w:rPr>
                <w:sz w:val="24"/>
                <w:szCs w:val="24"/>
              </w:rPr>
              <w:t xml:space="preserve"> мощностью электродвигателя до 50 кВт/ч</w:t>
            </w:r>
          </w:p>
        </w:tc>
        <w:tc>
          <w:tcPr>
            <w:tcW w:w="1863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B051BB" w:rsidTr="00B76F28">
        <w:trPr>
          <w:trHeight w:val="20"/>
        </w:trPr>
        <w:tc>
          <w:tcPr>
            <w:tcW w:w="7209" w:type="dxa"/>
            <w:shd w:val="clear" w:color="auto" w:fill="FFFFFF"/>
            <w:vAlign w:val="center"/>
          </w:tcPr>
          <w:p w:rsidR="00B051BB" w:rsidRDefault="002A534E">
            <w:pPr>
              <w:widowControl w:val="0"/>
              <w:ind w:left="108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Легковые автотранспортные средства с рабочим объемом двигателя от 2 001 до 3 000 куб. см. электромобили с мощностью </w:t>
            </w:r>
            <w:r>
              <w:rPr>
                <w:sz w:val="24"/>
                <w:szCs w:val="24"/>
              </w:rPr>
              <w:lastRenderedPageBreak/>
              <w:t>электродвигателя свыше 51 кВт/ч</w:t>
            </w:r>
          </w:p>
        </w:tc>
        <w:tc>
          <w:tcPr>
            <w:tcW w:w="1863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1,20</w:t>
            </w:r>
          </w:p>
        </w:tc>
      </w:tr>
      <w:tr w:rsidR="00B051BB" w:rsidTr="00B76F28">
        <w:trPr>
          <w:trHeight w:val="20"/>
        </w:trPr>
        <w:tc>
          <w:tcPr>
            <w:tcW w:w="7209" w:type="dxa"/>
            <w:shd w:val="clear" w:color="auto" w:fill="FFFFFF"/>
            <w:vAlign w:val="center"/>
          </w:tcPr>
          <w:p w:rsidR="00B051BB" w:rsidRDefault="002A534E">
            <w:pPr>
              <w:widowControl w:val="0"/>
              <w:ind w:left="108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Легковые автотранспортные средства с рабочим объемом двигателя свыше 3 001 куб. см.</w:t>
            </w:r>
          </w:p>
        </w:tc>
        <w:tc>
          <w:tcPr>
            <w:tcW w:w="1863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1,45</w:t>
            </w:r>
          </w:p>
        </w:tc>
      </w:tr>
      <w:tr w:rsidR="00B051BB" w:rsidTr="00B76F28">
        <w:trPr>
          <w:trHeight w:val="20"/>
        </w:trPr>
        <w:tc>
          <w:tcPr>
            <w:tcW w:w="7209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051BB" w:rsidRDefault="002A534E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Грузовые автотранспортные средства с общей разрешенной максимальной массой менее 12 тонн</w:t>
            </w:r>
          </w:p>
        </w:tc>
        <w:tc>
          <w:tcPr>
            <w:tcW w:w="1863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1,60</w:t>
            </w:r>
          </w:p>
        </w:tc>
      </w:tr>
      <w:tr w:rsidR="00B051BB" w:rsidTr="00B76F28">
        <w:trPr>
          <w:trHeight w:val="20"/>
        </w:trPr>
        <w:tc>
          <w:tcPr>
            <w:tcW w:w="7209" w:type="dxa"/>
            <w:shd w:val="clear" w:color="auto" w:fill="FFFFFF"/>
            <w:vAlign w:val="center"/>
          </w:tcPr>
          <w:p w:rsidR="00B051BB" w:rsidRDefault="002A534E">
            <w:pPr>
              <w:widowControl w:val="0"/>
              <w:ind w:left="108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Грузовые автотранспортные средства с общей разрешенной максимальной массой более 12 тонн</w:t>
            </w:r>
          </w:p>
        </w:tc>
        <w:tc>
          <w:tcPr>
            <w:tcW w:w="1863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</w:t>
            </w:r>
          </w:p>
        </w:tc>
      </w:tr>
      <w:tr w:rsidR="00B051BB" w:rsidTr="00B76F28">
        <w:trPr>
          <w:trHeight w:val="20"/>
        </w:trPr>
        <w:tc>
          <w:tcPr>
            <w:tcW w:w="7209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051BB" w:rsidRDefault="002A534E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Автобусы и микроавтобусы с числом пассажирских мест до 16</w:t>
            </w:r>
          </w:p>
        </w:tc>
        <w:tc>
          <w:tcPr>
            <w:tcW w:w="1863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1,45</w:t>
            </w:r>
          </w:p>
        </w:tc>
      </w:tr>
      <w:tr w:rsidR="00B051BB" w:rsidTr="00B76F28">
        <w:trPr>
          <w:trHeight w:val="20"/>
        </w:trPr>
        <w:tc>
          <w:tcPr>
            <w:tcW w:w="7209" w:type="dxa"/>
            <w:shd w:val="clear" w:color="auto" w:fill="FFFFFF"/>
            <w:vAlign w:val="center"/>
          </w:tcPr>
          <w:p w:rsidR="00B051BB" w:rsidRDefault="002A534E">
            <w:pPr>
              <w:widowControl w:val="0"/>
              <w:ind w:left="108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Автобусы и микроавтобусы с числом пассажирских мест свыше 16</w:t>
            </w:r>
          </w:p>
        </w:tc>
        <w:tc>
          <w:tcPr>
            <w:tcW w:w="1863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1,65</w:t>
            </w:r>
          </w:p>
        </w:tc>
      </w:tr>
      <w:tr w:rsidR="00B051BB" w:rsidTr="00B76F28">
        <w:trPr>
          <w:trHeight w:val="20"/>
        </w:trPr>
        <w:tc>
          <w:tcPr>
            <w:tcW w:w="7209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051BB" w:rsidRDefault="002A534E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Троллейбусы</w:t>
            </w:r>
          </w:p>
        </w:tc>
        <w:tc>
          <w:tcPr>
            <w:tcW w:w="1863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B051BB" w:rsidTr="00B76F28">
        <w:trPr>
          <w:trHeight w:val="20"/>
        </w:trPr>
        <w:tc>
          <w:tcPr>
            <w:tcW w:w="7209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051BB" w:rsidRDefault="002A534E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Мототранспорт</w:t>
            </w:r>
          </w:p>
        </w:tc>
        <w:tc>
          <w:tcPr>
            <w:tcW w:w="1863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0,45</w:t>
            </w:r>
          </w:p>
        </w:tc>
      </w:tr>
      <w:tr w:rsidR="00B051BB" w:rsidTr="00B76F28">
        <w:trPr>
          <w:trHeight w:val="20"/>
        </w:trPr>
        <w:tc>
          <w:tcPr>
            <w:tcW w:w="7209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051BB" w:rsidRDefault="002A534E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Прицепы (полуприцепы), самоходные дорожно-строительные машины, экскаваторы, бульдозеры</w:t>
            </w:r>
          </w:p>
        </w:tc>
        <w:tc>
          <w:tcPr>
            <w:tcW w:w="1863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0,45</w:t>
            </w:r>
          </w:p>
        </w:tc>
      </w:tr>
    </w:tbl>
    <w:p w:rsidR="00B051BB" w:rsidRDefault="00B051BB">
      <w:pPr>
        <w:ind w:firstLine="0"/>
        <w:rPr>
          <w:sz w:val="24"/>
          <w:szCs w:val="24"/>
        </w:rPr>
      </w:pP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2) коэффициент в зависимости от возраста и стажа вождения водителя, допущенного к управлению автотранспортным средством</w:t>
      </w:r>
    </w:p>
    <w:p w:rsidR="00B051BB" w:rsidRDefault="00B051BB">
      <w:pPr>
        <w:ind w:firstLine="0"/>
        <w:rPr>
          <w:sz w:val="24"/>
          <w:szCs w:val="24"/>
        </w:rPr>
      </w:pPr>
    </w:p>
    <w:tbl>
      <w:tblPr>
        <w:tblStyle w:val="af5"/>
        <w:tblW w:w="9072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39"/>
        <w:gridCol w:w="2133"/>
      </w:tblGrid>
      <w:tr w:rsidR="00B051BB">
        <w:trPr>
          <w:trHeight w:val="842"/>
        </w:trPr>
        <w:tc>
          <w:tcPr>
            <w:tcW w:w="6939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51BB" w:rsidRDefault="002A534E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Возраст и стаж водителя автотранспортного средства</w:t>
            </w:r>
          </w:p>
        </w:tc>
        <w:tc>
          <w:tcPr>
            <w:tcW w:w="2133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Коэффициент</w:t>
            </w:r>
          </w:p>
        </w:tc>
      </w:tr>
      <w:tr w:rsidR="00B051BB" w:rsidTr="00B76F28">
        <w:trPr>
          <w:trHeight w:val="510"/>
        </w:trPr>
        <w:tc>
          <w:tcPr>
            <w:tcW w:w="6939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51BB" w:rsidRDefault="002A534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25 лет включительно со стажем вождения до 3 лет включительно</w:t>
            </w:r>
          </w:p>
        </w:tc>
        <w:tc>
          <w:tcPr>
            <w:tcW w:w="2133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</w:tr>
      <w:tr w:rsidR="00B051BB" w:rsidTr="00B76F28">
        <w:trPr>
          <w:trHeight w:val="510"/>
        </w:trPr>
        <w:tc>
          <w:tcPr>
            <w:tcW w:w="6939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51BB" w:rsidRDefault="002A534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25 лет включительно со стажем вождения свыше 3 лет</w:t>
            </w:r>
          </w:p>
        </w:tc>
        <w:tc>
          <w:tcPr>
            <w:tcW w:w="2133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</w:tr>
      <w:tr w:rsidR="00B051BB" w:rsidTr="00B76F28">
        <w:trPr>
          <w:trHeight w:val="510"/>
        </w:trPr>
        <w:tc>
          <w:tcPr>
            <w:tcW w:w="6939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51BB" w:rsidRDefault="002A534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Более 25 лет со стажем вождения до 3 лет включительно</w:t>
            </w:r>
          </w:p>
        </w:tc>
        <w:tc>
          <w:tcPr>
            <w:tcW w:w="2133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B051BB" w:rsidTr="00B76F28">
        <w:trPr>
          <w:trHeight w:val="510"/>
        </w:trPr>
        <w:tc>
          <w:tcPr>
            <w:tcW w:w="6939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51BB" w:rsidRDefault="002A534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Более 25 лет со стажем вождения свыше 3 лет</w:t>
            </w:r>
          </w:p>
        </w:tc>
        <w:tc>
          <w:tcPr>
            <w:tcW w:w="2133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B051BB" w:rsidRDefault="00B051BB">
      <w:pPr>
        <w:ind w:firstLine="0"/>
        <w:rPr>
          <w:sz w:val="24"/>
          <w:szCs w:val="24"/>
        </w:rPr>
      </w:pPr>
    </w:p>
    <w:p w:rsidR="00B051BB" w:rsidRDefault="00B051BB">
      <w:pPr>
        <w:ind w:firstLine="0"/>
        <w:rPr>
          <w:sz w:val="24"/>
          <w:szCs w:val="24"/>
        </w:rPr>
      </w:pP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3) Коэффициент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(далее – коэффициент «бонус-</w:t>
      </w:r>
      <w:proofErr w:type="spellStart"/>
      <w:r>
        <w:rPr>
          <w:sz w:val="24"/>
          <w:szCs w:val="24"/>
        </w:rPr>
        <w:t>малус</w:t>
      </w:r>
      <w:proofErr w:type="spellEnd"/>
      <w:r>
        <w:rPr>
          <w:sz w:val="24"/>
          <w:szCs w:val="24"/>
        </w:rPr>
        <w:t>»)</w:t>
      </w:r>
    </w:p>
    <w:p w:rsidR="00B051BB" w:rsidRDefault="00B051BB">
      <w:pPr>
        <w:ind w:firstLine="0"/>
        <w:rPr>
          <w:sz w:val="24"/>
          <w:szCs w:val="24"/>
        </w:rPr>
      </w:pPr>
    </w:p>
    <w:tbl>
      <w:tblPr>
        <w:tblStyle w:val="af6"/>
        <w:tblW w:w="91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"/>
        <w:gridCol w:w="1313"/>
        <w:gridCol w:w="1434"/>
        <w:gridCol w:w="1213"/>
        <w:gridCol w:w="1193"/>
        <w:gridCol w:w="1197"/>
        <w:gridCol w:w="1197"/>
        <w:gridCol w:w="1213"/>
      </w:tblGrid>
      <w:tr w:rsidR="00B051BB">
        <w:trPr>
          <w:trHeight w:val="642"/>
        </w:trPr>
        <w:tc>
          <w:tcPr>
            <w:tcW w:w="381" w:type="dxa"/>
            <w:vMerge w:val="restart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313" w:type="dxa"/>
            <w:vMerge w:val="restart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Класс на начало годового срока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страхова-ния</w:t>
            </w:r>
            <w:proofErr w:type="spellEnd"/>
            <w:proofErr w:type="gramEnd"/>
          </w:p>
        </w:tc>
        <w:tc>
          <w:tcPr>
            <w:tcW w:w="1434" w:type="dxa"/>
            <w:vMerge w:val="restart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Коэффици-ент</w:t>
            </w:r>
            <w:proofErr w:type="spellEnd"/>
            <w:proofErr w:type="gramEnd"/>
          </w:p>
        </w:tc>
        <w:tc>
          <w:tcPr>
            <w:tcW w:w="6013" w:type="dxa"/>
            <w:gridSpan w:val="5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 по окончании годового срока страхования с учетом наличия страховых случаев, произошедших в период действия предыдущих договоров обязательного страхования</w:t>
            </w:r>
          </w:p>
        </w:tc>
      </w:tr>
      <w:tr w:rsidR="00B051BB">
        <w:trPr>
          <w:trHeight w:val="1090"/>
        </w:trPr>
        <w:tc>
          <w:tcPr>
            <w:tcW w:w="381" w:type="dxa"/>
            <w:vMerge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B05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13" w:type="dxa"/>
            <w:vMerge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B05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B05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 страховых </w:t>
            </w:r>
            <w:proofErr w:type="spellStart"/>
            <w:proofErr w:type="gramStart"/>
            <w:r>
              <w:rPr>
                <w:sz w:val="24"/>
                <w:szCs w:val="24"/>
              </w:rPr>
              <w:t>возмеще-ний</w:t>
            </w:r>
            <w:proofErr w:type="spellEnd"/>
            <w:proofErr w:type="gramEnd"/>
          </w:p>
        </w:tc>
        <w:tc>
          <w:tcPr>
            <w:tcW w:w="119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страховое </w:t>
            </w:r>
            <w:proofErr w:type="spellStart"/>
            <w:proofErr w:type="gramStart"/>
            <w:r>
              <w:rPr>
                <w:sz w:val="24"/>
                <w:szCs w:val="24"/>
              </w:rPr>
              <w:t>возмеще-ние</w:t>
            </w:r>
            <w:proofErr w:type="spellEnd"/>
            <w:proofErr w:type="gramEnd"/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страховых </w:t>
            </w:r>
            <w:proofErr w:type="spellStart"/>
            <w:proofErr w:type="gramStart"/>
            <w:r>
              <w:rPr>
                <w:sz w:val="24"/>
                <w:szCs w:val="24"/>
              </w:rPr>
              <w:t>возмеще-ния</w:t>
            </w:r>
            <w:proofErr w:type="spellEnd"/>
            <w:proofErr w:type="gramEnd"/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страховых </w:t>
            </w:r>
            <w:proofErr w:type="spellStart"/>
            <w:proofErr w:type="gramStart"/>
            <w:r>
              <w:rPr>
                <w:sz w:val="24"/>
                <w:szCs w:val="24"/>
              </w:rPr>
              <w:t>возмеще-ния</w:t>
            </w:r>
            <w:proofErr w:type="spellEnd"/>
            <w:proofErr w:type="gramEnd"/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Более 3 страховых </w:t>
            </w:r>
            <w:proofErr w:type="spellStart"/>
            <w:proofErr w:type="gramStart"/>
            <w:r>
              <w:rPr>
                <w:sz w:val="24"/>
                <w:szCs w:val="24"/>
              </w:rPr>
              <w:t>возмеще-ний</w:t>
            </w:r>
            <w:proofErr w:type="spellEnd"/>
            <w:proofErr w:type="gramEnd"/>
          </w:p>
        </w:tc>
      </w:tr>
      <w:tr w:rsidR="00B051BB">
        <w:trPr>
          <w:trHeight w:val="20"/>
        </w:trPr>
        <w:tc>
          <w:tcPr>
            <w:tcW w:w="381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34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9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051BB">
        <w:trPr>
          <w:trHeight w:val="20"/>
        </w:trPr>
        <w:tc>
          <w:tcPr>
            <w:tcW w:w="381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434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2,45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9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</w:tr>
      <w:tr w:rsidR="00B051BB">
        <w:trPr>
          <w:trHeight w:val="20"/>
        </w:trPr>
        <w:tc>
          <w:tcPr>
            <w:tcW w:w="381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34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</w:tr>
      <w:tr w:rsidR="00B051BB">
        <w:trPr>
          <w:trHeight w:val="20"/>
        </w:trPr>
        <w:tc>
          <w:tcPr>
            <w:tcW w:w="381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34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1,55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9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</w:tr>
      <w:tr w:rsidR="00B051BB">
        <w:trPr>
          <w:trHeight w:val="20"/>
        </w:trPr>
        <w:tc>
          <w:tcPr>
            <w:tcW w:w="381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34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</w:tr>
      <w:tr w:rsidR="00B051BB">
        <w:trPr>
          <w:trHeight w:val="20"/>
        </w:trPr>
        <w:tc>
          <w:tcPr>
            <w:tcW w:w="381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3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34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9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</w:tr>
      <w:tr w:rsidR="00B051BB">
        <w:trPr>
          <w:trHeight w:val="20"/>
        </w:trPr>
        <w:tc>
          <w:tcPr>
            <w:tcW w:w="381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3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34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0,95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9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</w:tr>
      <w:tr w:rsidR="00B051BB">
        <w:trPr>
          <w:trHeight w:val="20"/>
        </w:trPr>
        <w:tc>
          <w:tcPr>
            <w:tcW w:w="381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3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34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9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</w:tr>
      <w:tr w:rsidR="00B051BB">
        <w:trPr>
          <w:trHeight w:val="20"/>
        </w:trPr>
        <w:tc>
          <w:tcPr>
            <w:tcW w:w="381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34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0,85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9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</w:tr>
      <w:tr w:rsidR="00B051BB">
        <w:trPr>
          <w:trHeight w:val="20"/>
        </w:trPr>
        <w:tc>
          <w:tcPr>
            <w:tcW w:w="381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34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9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</w:tr>
      <w:tr w:rsidR="00B051BB">
        <w:trPr>
          <w:trHeight w:val="20"/>
        </w:trPr>
        <w:tc>
          <w:tcPr>
            <w:tcW w:w="381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34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9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</w:tr>
      <w:tr w:rsidR="00B051BB">
        <w:trPr>
          <w:trHeight w:val="20"/>
        </w:trPr>
        <w:tc>
          <w:tcPr>
            <w:tcW w:w="381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3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34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9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</w:tr>
      <w:tr w:rsidR="00B051BB">
        <w:trPr>
          <w:trHeight w:val="20"/>
        </w:trPr>
        <w:tc>
          <w:tcPr>
            <w:tcW w:w="381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3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34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0,65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9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</w:tr>
      <w:tr w:rsidR="00B051BB">
        <w:trPr>
          <w:trHeight w:val="20"/>
        </w:trPr>
        <w:tc>
          <w:tcPr>
            <w:tcW w:w="381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3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434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9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</w:tr>
      <w:tr w:rsidR="00B051BB">
        <w:trPr>
          <w:trHeight w:val="20"/>
        </w:trPr>
        <w:tc>
          <w:tcPr>
            <w:tcW w:w="381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3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34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0,55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9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</w:tr>
      <w:tr w:rsidR="00B051BB">
        <w:trPr>
          <w:trHeight w:val="20"/>
        </w:trPr>
        <w:tc>
          <w:tcPr>
            <w:tcW w:w="381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34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9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7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3" w:type="dxa"/>
            <w:shd w:val="clear" w:color="auto" w:fill="FFFFFF"/>
            <w:tcMar>
              <w:top w:w="58" w:type="dxa"/>
              <w:left w:w="35" w:type="dxa"/>
              <w:bottom w:w="58" w:type="dxa"/>
              <w:right w:w="35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</w:tr>
    </w:tbl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Примечание: Значения коэффициентов бонус-</w:t>
      </w:r>
      <w:proofErr w:type="spellStart"/>
      <w:r>
        <w:rPr>
          <w:sz w:val="24"/>
          <w:szCs w:val="24"/>
        </w:rPr>
        <w:t>малус</w:t>
      </w:r>
      <w:proofErr w:type="spellEnd"/>
      <w:r>
        <w:rPr>
          <w:sz w:val="24"/>
          <w:szCs w:val="24"/>
        </w:rPr>
        <w:t xml:space="preserve"> во многом являются схожими во многих странах СНГ. </w:t>
      </w:r>
    </w:p>
    <w:p w:rsidR="00B051BB" w:rsidRDefault="00B051BB">
      <w:pPr>
        <w:ind w:firstLine="0"/>
        <w:rPr>
          <w:sz w:val="24"/>
          <w:szCs w:val="24"/>
        </w:rPr>
      </w:pPr>
    </w:p>
    <w:p w:rsidR="00B051BB" w:rsidRDefault="00B051BB">
      <w:pPr>
        <w:ind w:firstLine="0"/>
        <w:rPr>
          <w:sz w:val="24"/>
          <w:szCs w:val="24"/>
        </w:rPr>
      </w:pP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4) коэффициент в зависимости от наличия диагностической карты</w:t>
      </w:r>
    </w:p>
    <w:p w:rsidR="00B051BB" w:rsidRDefault="00B051BB">
      <w:pPr>
        <w:ind w:firstLine="0"/>
        <w:rPr>
          <w:sz w:val="24"/>
          <w:szCs w:val="24"/>
        </w:rPr>
      </w:pPr>
    </w:p>
    <w:tbl>
      <w:tblPr>
        <w:tblStyle w:val="af7"/>
        <w:tblW w:w="907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91"/>
        <w:gridCol w:w="2381"/>
      </w:tblGrid>
      <w:tr w:rsidR="00B051BB">
        <w:trPr>
          <w:trHeight w:val="621"/>
        </w:trPr>
        <w:tc>
          <w:tcPr>
            <w:tcW w:w="6691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Наличие диагностической карты</w:t>
            </w:r>
          </w:p>
        </w:tc>
        <w:tc>
          <w:tcPr>
            <w:tcW w:w="2381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Коэффициент</w:t>
            </w:r>
          </w:p>
        </w:tc>
      </w:tr>
      <w:tr w:rsidR="00B051BB" w:rsidTr="00B76F28">
        <w:trPr>
          <w:trHeight w:val="340"/>
        </w:trPr>
        <w:tc>
          <w:tcPr>
            <w:tcW w:w="6691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51BB" w:rsidRDefault="002A534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Автотранспортное средство имеет диагностическую карту</w:t>
            </w:r>
          </w:p>
        </w:tc>
        <w:tc>
          <w:tcPr>
            <w:tcW w:w="2381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bookmarkStart w:id="2" w:name="_heading=h.30j0zll" w:colFirst="0" w:colLast="0"/>
            <w:bookmarkEnd w:id="2"/>
            <w:r>
              <w:rPr>
                <w:sz w:val="24"/>
                <w:szCs w:val="24"/>
              </w:rPr>
              <w:t>0,8</w:t>
            </w:r>
          </w:p>
        </w:tc>
      </w:tr>
      <w:tr w:rsidR="00B051BB" w:rsidTr="00B76F28">
        <w:trPr>
          <w:trHeight w:val="340"/>
        </w:trPr>
        <w:tc>
          <w:tcPr>
            <w:tcW w:w="6691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51BB" w:rsidRDefault="002A534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Автотранспортное средство не имеет диагностическую карту</w:t>
            </w:r>
          </w:p>
        </w:tc>
        <w:tc>
          <w:tcPr>
            <w:tcW w:w="2381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</w:tbl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Примечание: Коэффициент в зависимости от наличия диагностической карты для Кыргызской Республики установлен в соответствии со статьей 21 Закона Кыргызской Республики «Об обязательном страховании гражданско-правовой ответственности владельцев автотранспортных средств».</w:t>
      </w:r>
    </w:p>
    <w:p w:rsidR="00B051BB" w:rsidRDefault="00B051BB">
      <w:pPr>
        <w:ind w:firstLine="0"/>
        <w:rPr>
          <w:sz w:val="24"/>
          <w:szCs w:val="24"/>
        </w:rPr>
      </w:pP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5) коэффициент в зависимости от срока страхования</w:t>
      </w:r>
    </w:p>
    <w:p w:rsidR="00B051BB" w:rsidRDefault="00B051BB">
      <w:pPr>
        <w:ind w:firstLine="0"/>
        <w:rPr>
          <w:sz w:val="24"/>
          <w:szCs w:val="24"/>
        </w:rPr>
      </w:pPr>
    </w:p>
    <w:tbl>
      <w:tblPr>
        <w:tblStyle w:val="af8"/>
        <w:tblW w:w="907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8"/>
        <w:gridCol w:w="6318"/>
        <w:gridCol w:w="2136"/>
      </w:tblGrid>
      <w:tr w:rsidR="00B051BB">
        <w:trPr>
          <w:trHeight w:val="696"/>
        </w:trPr>
        <w:tc>
          <w:tcPr>
            <w:tcW w:w="61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1BB" w:rsidRDefault="002A534E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B051BB" w:rsidRDefault="002A534E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31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страхования</w:t>
            </w:r>
          </w:p>
          <w:p w:rsidR="00B051BB" w:rsidRDefault="00B051B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Коэффициент</w:t>
            </w:r>
          </w:p>
        </w:tc>
      </w:tr>
      <w:tr w:rsidR="00B051BB" w:rsidTr="00B76F28">
        <w:trPr>
          <w:trHeight w:val="170"/>
        </w:trPr>
        <w:tc>
          <w:tcPr>
            <w:tcW w:w="61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1BB" w:rsidRDefault="002A534E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31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1BB" w:rsidRDefault="002A534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 до 15 дней</w:t>
            </w:r>
          </w:p>
        </w:tc>
        <w:tc>
          <w:tcPr>
            <w:tcW w:w="2136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B051BB" w:rsidTr="00B76F28">
        <w:trPr>
          <w:trHeight w:val="170"/>
        </w:trPr>
        <w:tc>
          <w:tcPr>
            <w:tcW w:w="61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1BB" w:rsidRDefault="002A534E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31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1BB" w:rsidRDefault="002A534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16 дней до 1 месяца</w:t>
            </w:r>
          </w:p>
        </w:tc>
        <w:tc>
          <w:tcPr>
            <w:tcW w:w="2136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B051BB" w:rsidTr="00B76F28">
        <w:trPr>
          <w:trHeight w:val="170"/>
        </w:trPr>
        <w:tc>
          <w:tcPr>
            <w:tcW w:w="61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1BB" w:rsidRDefault="002A534E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31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1BB" w:rsidRDefault="002A534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 месяцев</w:t>
            </w:r>
          </w:p>
        </w:tc>
        <w:tc>
          <w:tcPr>
            <w:tcW w:w="2136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B051BB" w:rsidTr="00B76F28">
        <w:trPr>
          <w:trHeight w:val="170"/>
        </w:trPr>
        <w:tc>
          <w:tcPr>
            <w:tcW w:w="61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1BB" w:rsidRDefault="002A534E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31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1BB" w:rsidRDefault="002A534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6 месяцев</w:t>
            </w:r>
          </w:p>
        </w:tc>
        <w:tc>
          <w:tcPr>
            <w:tcW w:w="2136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  <w:tr w:rsidR="00B051BB" w:rsidTr="00B76F28">
        <w:trPr>
          <w:trHeight w:val="170"/>
        </w:trPr>
        <w:tc>
          <w:tcPr>
            <w:tcW w:w="61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1BB" w:rsidRDefault="002A534E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31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1BB" w:rsidRDefault="002A534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9 месяцев</w:t>
            </w:r>
          </w:p>
        </w:tc>
        <w:tc>
          <w:tcPr>
            <w:tcW w:w="2136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</w:tr>
      <w:tr w:rsidR="00B051BB" w:rsidTr="00B76F28">
        <w:trPr>
          <w:trHeight w:val="170"/>
        </w:trPr>
        <w:tc>
          <w:tcPr>
            <w:tcW w:w="61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1BB" w:rsidRDefault="002A534E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31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1BB" w:rsidRDefault="002A534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12 месяцев</w:t>
            </w:r>
          </w:p>
        </w:tc>
        <w:tc>
          <w:tcPr>
            <w:tcW w:w="2136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1BB" w:rsidRDefault="002A534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B051BB" w:rsidRDefault="00B051BB">
      <w:pPr>
        <w:ind w:firstLine="0"/>
        <w:rPr>
          <w:sz w:val="24"/>
          <w:szCs w:val="24"/>
        </w:rPr>
      </w:pPr>
    </w:p>
    <w:p w:rsidR="00B051BB" w:rsidRDefault="00B051BB">
      <w:pPr>
        <w:ind w:firstLine="0"/>
        <w:jc w:val="center"/>
        <w:rPr>
          <w:b/>
          <w:sz w:val="24"/>
          <w:szCs w:val="24"/>
        </w:rPr>
      </w:pPr>
    </w:p>
    <w:p w:rsidR="00B051BB" w:rsidRDefault="00B051BB">
      <w:pPr>
        <w:rPr>
          <w:sz w:val="24"/>
          <w:szCs w:val="24"/>
        </w:rPr>
      </w:pPr>
    </w:p>
    <w:p w:rsidR="00B051BB" w:rsidRDefault="002A534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ОБОСНОВАНИЕ КОЭФФИЦИЕНТОВ СТРАХОВЫХ ТАРИФОВ</w:t>
      </w:r>
    </w:p>
    <w:p w:rsidR="00B051BB" w:rsidRDefault="00B051BB">
      <w:pPr>
        <w:rPr>
          <w:sz w:val="24"/>
          <w:szCs w:val="24"/>
        </w:rPr>
      </w:pP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 xml:space="preserve">Установление размеров коэффициентов страховых тарифов требует наличия качественных и детальных статистических данных о дорожно-транспортных происшествиях. На данный момент такая статистическая база в Кыргызской Республике отсутствует. В этой связи, предлагается установить размер коэффициентов с учетом опыта соседних государств. </w:t>
      </w: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Ниже приведены Применяемые коэффициенты при определении размера страховой премии по обязательному страхованию гражданско-правовой ответственности владельцев автотранспортных средств в странах ЕАЭС:</w:t>
      </w:r>
    </w:p>
    <w:p w:rsidR="00B051BB" w:rsidRDefault="00B051BB">
      <w:pPr>
        <w:rPr>
          <w:sz w:val="24"/>
          <w:szCs w:val="24"/>
        </w:rPr>
      </w:pPr>
    </w:p>
    <w:tbl>
      <w:tblPr>
        <w:tblStyle w:val="af9"/>
        <w:tblW w:w="95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25"/>
        <w:gridCol w:w="1519"/>
        <w:gridCol w:w="1520"/>
        <w:gridCol w:w="1520"/>
        <w:gridCol w:w="1506"/>
        <w:gridCol w:w="1669"/>
      </w:tblGrid>
      <w:tr w:rsidR="00B051BB">
        <w:trPr>
          <w:trHeight w:val="589"/>
        </w:trPr>
        <w:tc>
          <w:tcPr>
            <w:tcW w:w="1825" w:type="dxa"/>
            <w:vAlign w:val="center"/>
          </w:tcPr>
          <w:p w:rsidR="00B051BB" w:rsidRDefault="00B051B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Республика Армения</w:t>
            </w:r>
          </w:p>
        </w:tc>
        <w:tc>
          <w:tcPr>
            <w:tcW w:w="1520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Республика Беларусь</w:t>
            </w:r>
          </w:p>
        </w:tc>
        <w:tc>
          <w:tcPr>
            <w:tcW w:w="1520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Республика Казахстан</w:t>
            </w:r>
          </w:p>
        </w:tc>
        <w:tc>
          <w:tcPr>
            <w:tcW w:w="1506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Российская Федерация</w:t>
            </w:r>
          </w:p>
        </w:tc>
        <w:tc>
          <w:tcPr>
            <w:tcW w:w="1669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Кыргызская Республика (проект)</w:t>
            </w:r>
          </w:p>
        </w:tc>
      </w:tr>
      <w:tr w:rsidR="00B051BB">
        <w:trPr>
          <w:trHeight w:val="287"/>
        </w:trPr>
        <w:tc>
          <w:tcPr>
            <w:tcW w:w="1825" w:type="dxa"/>
            <w:vMerge w:val="restart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Применяемые коэффициенты при определении размера страховой премии по ОСАГО</w:t>
            </w:r>
          </w:p>
        </w:tc>
        <w:tc>
          <w:tcPr>
            <w:tcW w:w="1519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и категория ТС</w:t>
            </w:r>
          </w:p>
        </w:tc>
        <w:tc>
          <w:tcPr>
            <w:tcW w:w="1520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и категория ТС</w:t>
            </w:r>
          </w:p>
        </w:tc>
        <w:tc>
          <w:tcPr>
            <w:tcW w:w="1520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и категория ТС</w:t>
            </w:r>
          </w:p>
        </w:tc>
        <w:tc>
          <w:tcPr>
            <w:tcW w:w="1506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и категория ТС</w:t>
            </w:r>
          </w:p>
        </w:tc>
        <w:tc>
          <w:tcPr>
            <w:tcW w:w="1669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и категория ТС</w:t>
            </w:r>
          </w:p>
        </w:tc>
      </w:tr>
      <w:tr w:rsidR="00B051BB">
        <w:trPr>
          <w:trHeight w:val="153"/>
        </w:trPr>
        <w:tc>
          <w:tcPr>
            <w:tcW w:w="1825" w:type="dxa"/>
            <w:vMerge/>
            <w:vAlign w:val="center"/>
          </w:tcPr>
          <w:p w:rsidR="00B051BB" w:rsidRDefault="00B05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19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Бонус-</w:t>
            </w:r>
            <w:proofErr w:type="spellStart"/>
            <w:r>
              <w:rPr>
                <w:sz w:val="20"/>
                <w:szCs w:val="20"/>
              </w:rPr>
              <w:t>малус</w:t>
            </w:r>
            <w:proofErr w:type="spellEnd"/>
          </w:p>
        </w:tc>
        <w:tc>
          <w:tcPr>
            <w:tcW w:w="1520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Бонус-</w:t>
            </w:r>
            <w:proofErr w:type="spellStart"/>
            <w:r>
              <w:rPr>
                <w:sz w:val="20"/>
                <w:szCs w:val="20"/>
              </w:rPr>
              <w:t>малус</w:t>
            </w:r>
            <w:proofErr w:type="spellEnd"/>
          </w:p>
        </w:tc>
        <w:tc>
          <w:tcPr>
            <w:tcW w:w="1520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Бонус-</w:t>
            </w:r>
            <w:proofErr w:type="spellStart"/>
            <w:r>
              <w:rPr>
                <w:sz w:val="20"/>
                <w:szCs w:val="20"/>
              </w:rPr>
              <w:t>малус</w:t>
            </w:r>
            <w:proofErr w:type="spellEnd"/>
          </w:p>
        </w:tc>
        <w:tc>
          <w:tcPr>
            <w:tcW w:w="1506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Бонус-</w:t>
            </w:r>
            <w:proofErr w:type="spellStart"/>
            <w:r>
              <w:rPr>
                <w:sz w:val="20"/>
                <w:szCs w:val="20"/>
              </w:rPr>
              <w:t>малус</w:t>
            </w:r>
            <w:proofErr w:type="spellEnd"/>
          </w:p>
        </w:tc>
        <w:tc>
          <w:tcPr>
            <w:tcW w:w="1669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Бонус-</w:t>
            </w:r>
            <w:proofErr w:type="spellStart"/>
            <w:r>
              <w:rPr>
                <w:sz w:val="20"/>
                <w:szCs w:val="20"/>
              </w:rPr>
              <w:t>малус</w:t>
            </w:r>
            <w:proofErr w:type="spellEnd"/>
          </w:p>
        </w:tc>
      </w:tr>
      <w:tr w:rsidR="00B051BB">
        <w:trPr>
          <w:trHeight w:val="153"/>
        </w:trPr>
        <w:tc>
          <w:tcPr>
            <w:tcW w:w="1825" w:type="dxa"/>
            <w:vMerge/>
            <w:vAlign w:val="center"/>
          </w:tcPr>
          <w:p w:rsidR="00B051BB" w:rsidRDefault="00B05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19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Мощность двигателя ТС</w:t>
            </w:r>
          </w:p>
        </w:tc>
        <w:tc>
          <w:tcPr>
            <w:tcW w:w="1520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двигателя ТС</w:t>
            </w:r>
          </w:p>
        </w:tc>
        <w:tc>
          <w:tcPr>
            <w:tcW w:w="1520" w:type="dxa"/>
          </w:tcPr>
          <w:p w:rsidR="00B051BB" w:rsidRDefault="00B051B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</w:p>
        </w:tc>
        <w:tc>
          <w:tcPr>
            <w:tcW w:w="1506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Мощность двигателя ТС</w:t>
            </w:r>
          </w:p>
        </w:tc>
        <w:tc>
          <w:tcPr>
            <w:tcW w:w="1669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двигателя ТС</w:t>
            </w:r>
          </w:p>
        </w:tc>
      </w:tr>
      <w:tr w:rsidR="00B051BB">
        <w:trPr>
          <w:trHeight w:val="153"/>
        </w:trPr>
        <w:tc>
          <w:tcPr>
            <w:tcW w:w="1825" w:type="dxa"/>
            <w:vMerge/>
            <w:vAlign w:val="center"/>
          </w:tcPr>
          <w:p w:rsidR="00B051BB" w:rsidRDefault="00B05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19" w:type="dxa"/>
          </w:tcPr>
          <w:p w:rsidR="00B051BB" w:rsidRDefault="00B051B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Возраст и стаж водителя</w:t>
            </w:r>
          </w:p>
        </w:tc>
        <w:tc>
          <w:tcPr>
            <w:tcW w:w="1520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Возраст и стаж водителя</w:t>
            </w:r>
          </w:p>
        </w:tc>
        <w:tc>
          <w:tcPr>
            <w:tcW w:w="1506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Возраст и стаж водителя</w:t>
            </w:r>
          </w:p>
        </w:tc>
        <w:tc>
          <w:tcPr>
            <w:tcW w:w="1669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Возраст и стаж водителя</w:t>
            </w:r>
          </w:p>
        </w:tc>
      </w:tr>
      <w:tr w:rsidR="00B051BB">
        <w:trPr>
          <w:trHeight w:val="153"/>
        </w:trPr>
        <w:tc>
          <w:tcPr>
            <w:tcW w:w="1825" w:type="dxa"/>
            <w:vMerge/>
            <w:vAlign w:val="center"/>
          </w:tcPr>
          <w:p w:rsidR="00B051BB" w:rsidRDefault="00B05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19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Территория (регион) использования ТС</w:t>
            </w:r>
          </w:p>
        </w:tc>
        <w:tc>
          <w:tcPr>
            <w:tcW w:w="1520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Территория (регион) использования ТС</w:t>
            </w:r>
          </w:p>
        </w:tc>
        <w:tc>
          <w:tcPr>
            <w:tcW w:w="1520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Территория (регион) использования ТС</w:t>
            </w:r>
          </w:p>
        </w:tc>
        <w:tc>
          <w:tcPr>
            <w:tcW w:w="1506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Территория (регион) использования ТС</w:t>
            </w:r>
          </w:p>
        </w:tc>
        <w:tc>
          <w:tcPr>
            <w:tcW w:w="1669" w:type="dxa"/>
          </w:tcPr>
          <w:p w:rsidR="00B051BB" w:rsidRDefault="00B051B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</w:p>
        </w:tc>
      </w:tr>
      <w:tr w:rsidR="00B051BB">
        <w:trPr>
          <w:trHeight w:val="153"/>
        </w:trPr>
        <w:tc>
          <w:tcPr>
            <w:tcW w:w="1825" w:type="dxa"/>
            <w:vMerge/>
            <w:vAlign w:val="center"/>
          </w:tcPr>
          <w:p w:rsidR="00B051BB" w:rsidRDefault="00B05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19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 использования ТС</w:t>
            </w:r>
          </w:p>
        </w:tc>
        <w:tc>
          <w:tcPr>
            <w:tcW w:w="1520" w:type="dxa"/>
          </w:tcPr>
          <w:p w:rsidR="00B051BB" w:rsidRDefault="00B051B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использования ТС</w:t>
            </w:r>
          </w:p>
        </w:tc>
        <w:tc>
          <w:tcPr>
            <w:tcW w:w="1506" w:type="dxa"/>
          </w:tcPr>
          <w:p w:rsidR="00B051BB" w:rsidRDefault="00B051B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</w:p>
        </w:tc>
        <w:tc>
          <w:tcPr>
            <w:tcW w:w="1669" w:type="dxa"/>
          </w:tcPr>
          <w:p w:rsidR="00B051BB" w:rsidRDefault="00B051B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</w:p>
        </w:tc>
      </w:tr>
      <w:tr w:rsidR="00B051BB">
        <w:trPr>
          <w:trHeight w:val="153"/>
        </w:trPr>
        <w:tc>
          <w:tcPr>
            <w:tcW w:w="1825" w:type="dxa"/>
            <w:vMerge/>
            <w:vAlign w:val="center"/>
          </w:tcPr>
          <w:p w:rsidR="00B051BB" w:rsidRDefault="00B05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19" w:type="dxa"/>
          </w:tcPr>
          <w:p w:rsidR="00B051BB" w:rsidRDefault="00B051B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:rsidR="00B051BB" w:rsidRDefault="00B051B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:rsidR="00B051BB" w:rsidRDefault="00B051B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</w:p>
        </w:tc>
        <w:tc>
          <w:tcPr>
            <w:tcW w:w="1506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прицепа</w:t>
            </w:r>
          </w:p>
        </w:tc>
        <w:tc>
          <w:tcPr>
            <w:tcW w:w="1669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диагностической карты</w:t>
            </w:r>
          </w:p>
        </w:tc>
      </w:tr>
    </w:tbl>
    <w:p w:rsidR="00B051BB" w:rsidRDefault="00B051BB">
      <w:pPr>
        <w:rPr>
          <w:sz w:val="24"/>
          <w:szCs w:val="24"/>
        </w:rPr>
      </w:pPr>
    </w:p>
    <w:p w:rsidR="00B051BB" w:rsidRDefault="002A534E">
      <w:pPr>
        <w:rPr>
          <w:sz w:val="24"/>
          <w:szCs w:val="24"/>
        </w:rPr>
      </w:pPr>
      <w:r>
        <w:rPr>
          <w:sz w:val="24"/>
          <w:szCs w:val="24"/>
        </w:rPr>
        <w:t>Следует отметить, что значения коэффициентов страховых тарифов для Кыргызской Республики установлены с учетом практики стран ЕАЭС. В перспективе, по мере накопления подробных статистических данных о страховом риске, состав коэффициентов страховых тарифов и их значения могут быть пересмотрены.</w:t>
      </w:r>
    </w:p>
    <w:p w:rsidR="00B051BB" w:rsidRDefault="00B051BB">
      <w:pPr>
        <w:rPr>
          <w:sz w:val="24"/>
          <w:szCs w:val="24"/>
        </w:rPr>
      </w:pPr>
    </w:p>
    <w:p w:rsidR="00B051BB" w:rsidRDefault="00B051BB">
      <w:pPr>
        <w:jc w:val="center"/>
        <w:rPr>
          <w:sz w:val="24"/>
          <w:szCs w:val="24"/>
        </w:rPr>
      </w:pPr>
    </w:p>
    <w:p w:rsidR="00B051BB" w:rsidRDefault="002A534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РАСЧЕТ СТОИМОСТИ СТРАХОВОГО ПОЛИСА</w:t>
      </w:r>
    </w:p>
    <w:p w:rsidR="00B051BB" w:rsidRDefault="002A534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(СТРАХОВОЙ ПРЕМИИ)</w:t>
      </w:r>
    </w:p>
    <w:p w:rsidR="00B051BB" w:rsidRDefault="00B051BB">
      <w:pPr>
        <w:jc w:val="center"/>
        <w:rPr>
          <w:b/>
          <w:sz w:val="24"/>
          <w:szCs w:val="24"/>
        </w:rPr>
      </w:pPr>
    </w:p>
    <w:p w:rsidR="00B051BB" w:rsidRDefault="002A53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4"/>
          <w:szCs w:val="24"/>
        </w:rPr>
      </w:pPr>
      <w:r>
        <w:rPr>
          <w:sz w:val="24"/>
          <w:szCs w:val="24"/>
        </w:rPr>
        <w:t>Размер страховой премии, подлежащей уплате по договору ОСАГО определяется путем произведения базовой страховой премии на коэффициенты страховой премии.</w:t>
      </w:r>
    </w:p>
    <w:p w:rsidR="00B051BB" w:rsidRDefault="002A53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Стоимость страхового полиса </w:t>
      </w:r>
      <w:r>
        <w:rPr>
          <w:sz w:val="24"/>
          <w:szCs w:val="24"/>
        </w:rPr>
        <w:t>= Б</w:t>
      </w:r>
      <w:r>
        <w:rPr>
          <w:sz w:val="24"/>
          <w:szCs w:val="24"/>
          <w:vertAlign w:val="subscript"/>
        </w:rPr>
        <w:t xml:space="preserve">П </w:t>
      </w:r>
      <w:r>
        <w:rPr>
          <w:sz w:val="24"/>
          <w:szCs w:val="24"/>
        </w:rPr>
        <w:t>* К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* К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* К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*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>К</w:t>
      </w:r>
      <w:r>
        <w:rPr>
          <w:sz w:val="24"/>
          <w:szCs w:val="24"/>
          <w:vertAlign w:val="subscript"/>
        </w:rPr>
        <w:t xml:space="preserve">4 </w:t>
      </w:r>
      <w:r>
        <w:rPr>
          <w:sz w:val="24"/>
          <w:szCs w:val="24"/>
        </w:rPr>
        <w:t>*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>К</w:t>
      </w:r>
      <w:r>
        <w:rPr>
          <w:sz w:val="24"/>
          <w:szCs w:val="24"/>
          <w:vertAlign w:val="subscript"/>
        </w:rPr>
        <w:t xml:space="preserve">5 </w:t>
      </w:r>
    </w:p>
    <w:p w:rsidR="00B051BB" w:rsidRDefault="002A53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Б</w:t>
      </w:r>
      <w:r>
        <w:rPr>
          <w:b/>
          <w:sz w:val="24"/>
          <w:szCs w:val="24"/>
          <w:vertAlign w:val="subscript"/>
        </w:rPr>
        <w:t xml:space="preserve">П 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>- Размер базовой страховой премии составляет 1680 сом.</w:t>
      </w:r>
    </w:p>
    <w:p w:rsidR="00B051BB" w:rsidRDefault="002A53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4"/>
          <w:szCs w:val="24"/>
        </w:rPr>
      </w:pPr>
      <w:r>
        <w:rPr>
          <w:sz w:val="24"/>
          <w:szCs w:val="24"/>
        </w:rPr>
        <w:t>Базовая страховая премия умножается  на следующие коэффициенты:</w:t>
      </w:r>
    </w:p>
    <w:p w:rsidR="00B051BB" w:rsidRDefault="002A53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К</w:t>
      </w:r>
      <w:r>
        <w:rPr>
          <w:b/>
          <w:sz w:val="24"/>
          <w:szCs w:val="24"/>
          <w:vertAlign w:val="subscript"/>
        </w:rPr>
        <w:t xml:space="preserve">1 </w:t>
      </w:r>
      <w:r>
        <w:rPr>
          <w:sz w:val="24"/>
          <w:szCs w:val="24"/>
        </w:rPr>
        <w:t>- коэффициент в зависимости от типа и технических характеристик автотранспортного средства;</w:t>
      </w:r>
    </w:p>
    <w:p w:rsidR="00B051BB" w:rsidRDefault="002A53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K</w:t>
      </w:r>
      <w:r>
        <w:rPr>
          <w:b/>
          <w:sz w:val="24"/>
          <w:szCs w:val="24"/>
          <w:vertAlign w:val="subscript"/>
        </w:rPr>
        <w:t xml:space="preserve">2 </w:t>
      </w:r>
      <w:r>
        <w:rPr>
          <w:sz w:val="24"/>
          <w:szCs w:val="24"/>
        </w:rPr>
        <w:t>- коэффициент в зависимости от возраста и стажа вождения владельца автотранспортного средства;</w:t>
      </w:r>
    </w:p>
    <w:p w:rsidR="00B051BB" w:rsidRDefault="002A53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K</w:t>
      </w:r>
      <w:r>
        <w:rPr>
          <w:b/>
          <w:sz w:val="24"/>
          <w:szCs w:val="24"/>
          <w:vertAlign w:val="subscript"/>
        </w:rPr>
        <w:t xml:space="preserve">3 </w:t>
      </w:r>
      <w:r>
        <w:rPr>
          <w:sz w:val="24"/>
          <w:szCs w:val="24"/>
        </w:rPr>
        <w:t>- коэффициент в зависимости от наличия страховых случаев в предыдущем периоде;</w:t>
      </w:r>
    </w:p>
    <w:p w:rsidR="00B051BB" w:rsidRDefault="002A53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K</w:t>
      </w:r>
      <w:r>
        <w:rPr>
          <w:b/>
          <w:sz w:val="24"/>
          <w:szCs w:val="24"/>
          <w:vertAlign w:val="subscript"/>
        </w:rPr>
        <w:t>4</w:t>
      </w:r>
      <w:r>
        <w:rPr>
          <w:sz w:val="24"/>
          <w:szCs w:val="24"/>
        </w:rPr>
        <w:t xml:space="preserve"> -</w:t>
      </w:r>
      <w:r>
        <w:rPr>
          <w:b/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>коэффициент в зависимости от наличия диагностической карты;</w:t>
      </w:r>
    </w:p>
    <w:p w:rsidR="00B051BB" w:rsidRDefault="002A534E" w:rsidP="00B76F2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>K</w:t>
      </w:r>
      <w:r>
        <w:rPr>
          <w:b/>
          <w:sz w:val="24"/>
          <w:szCs w:val="24"/>
          <w:vertAlign w:val="subscript"/>
        </w:rPr>
        <w:t xml:space="preserve">5 </w:t>
      </w:r>
      <w:r>
        <w:rPr>
          <w:sz w:val="24"/>
          <w:szCs w:val="24"/>
        </w:rPr>
        <w:t>- коэффициент в зависимости от срока страхования.</w:t>
      </w:r>
      <w:r>
        <w:br w:type="page"/>
      </w:r>
    </w:p>
    <w:p w:rsidR="00B051BB" w:rsidRDefault="002A534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Примеры расчета стоимости страхового полиса</w:t>
      </w:r>
    </w:p>
    <w:p w:rsidR="00B051BB" w:rsidRDefault="002A534E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Пример 1.</w:t>
      </w:r>
    </w:p>
    <w:p w:rsidR="00B051BB" w:rsidRDefault="00B051BB">
      <w:pPr>
        <w:rPr>
          <w:b/>
          <w:sz w:val="24"/>
          <w:szCs w:val="24"/>
        </w:rPr>
      </w:pP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Водитель:</w:t>
      </w:r>
      <w:r>
        <w:rPr>
          <w:color w:val="000000"/>
          <w:sz w:val="24"/>
          <w:szCs w:val="24"/>
        </w:rPr>
        <w:t xml:space="preserve"> Возраст 20 лет и стаж вождения 1 год</w:t>
      </w: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Автотранспортное средство:</w:t>
      </w:r>
      <w:r>
        <w:rPr>
          <w:color w:val="000000"/>
          <w:sz w:val="24"/>
          <w:szCs w:val="24"/>
        </w:rPr>
        <w:t xml:space="preserve"> Легковой автомобиль с объемом двигателя 1800 куб. см.</w:t>
      </w: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Срок страхования:</w:t>
      </w:r>
      <w:r>
        <w:rPr>
          <w:color w:val="000000"/>
          <w:sz w:val="24"/>
          <w:szCs w:val="24"/>
        </w:rPr>
        <w:t xml:space="preserve"> 1 год</w:t>
      </w: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Наличие диагностической карты:</w:t>
      </w:r>
      <w:r>
        <w:rPr>
          <w:color w:val="000000"/>
          <w:sz w:val="24"/>
          <w:szCs w:val="24"/>
        </w:rPr>
        <w:t xml:space="preserve"> нет</w:t>
      </w: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Наличие страховых случаев в предыдущем периоде:</w:t>
      </w:r>
      <w:r>
        <w:rPr>
          <w:color w:val="000000"/>
          <w:sz w:val="24"/>
          <w:szCs w:val="24"/>
        </w:rPr>
        <w:t xml:space="preserve"> нет</w:t>
      </w:r>
    </w:p>
    <w:p w:rsidR="00B051BB" w:rsidRDefault="00B051B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fa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89"/>
        <w:gridCol w:w="1294"/>
        <w:gridCol w:w="1294"/>
        <w:gridCol w:w="1294"/>
        <w:gridCol w:w="1294"/>
        <w:gridCol w:w="1294"/>
        <w:gridCol w:w="1328"/>
      </w:tblGrid>
      <w:tr w:rsidR="00B051BB">
        <w:tc>
          <w:tcPr>
            <w:tcW w:w="1489" w:type="dxa"/>
            <w:vMerge w:val="restart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Базовая страховая премия</w:t>
            </w:r>
          </w:p>
        </w:tc>
        <w:tc>
          <w:tcPr>
            <w:tcW w:w="6470" w:type="dxa"/>
            <w:gridSpan w:val="5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Значение коэффициентов</w:t>
            </w:r>
          </w:p>
        </w:tc>
        <w:tc>
          <w:tcPr>
            <w:tcW w:w="1328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Итоговая стоимость</w:t>
            </w:r>
          </w:p>
        </w:tc>
      </w:tr>
      <w:tr w:rsidR="00B051BB">
        <w:tc>
          <w:tcPr>
            <w:tcW w:w="1489" w:type="dxa"/>
            <w:vMerge/>
          </w:tcPr>
          <w:p w:rsidR="00B051BB" w:rsidRDefault="00B05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328" w:type="dxa"/>
            <w:vMerge w:val="restart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2352 сом</w:t>
            </w:r>
          </w:p>
        </w:tc>
      </w:tr>
      <w:tr w:rsidR="00B051BB">
        <w:trPr>
          <w:trHeight w:val="647"/>
        </w:trPr>
        <w:tc>
          <w:tcPr>
            <w:tcW w:w="1489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1680 сом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28" w:type="dxa"/>
            <w:vMerge/>
            <w:vAlign w:val="center"/>
          </w:tcPr>
          <w:p w:rsidR="00B051BB" w:rsidRDefault="00B05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:rsidR="00B051BB" w:rsidRDefault="00B051BB">
      <w:pPr>
        <w:rPr>
          <w:b/>
          <w:sz w:val="24"/>
          <w:szCs w:val="24"/>
        </w:rPr>
      </w:pPr>
    </w:p>
    <w:p w:rsidR="00B051BB" w:rsidRDefault="002A534E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Пример 2.</w:t>
      </w:r>
    </w:p>
    <w:p w:rsidR="00B051BB" w:rsidRDefault="00B051BB">
      <w:pPr>
        <w:rPr>
          <w:b/>
          <w:sz w:val="24"/>
          <w:szCs w:val="24"/>
        </w:rPr>
      </w:pP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Водитель:</w:t>
      </w:r>
      <w:r>
        <w:rPr>
          <w:color w:val="000000"/>
          <w:sz w:val="24"/>
          <w:szCs w:val="24"/>
        </w:rPr>
        <w:t xml:space="preserve"> Возраст 28 лет и стаж вождения 5 лет</w:t>
      </w: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Автотранспортное средство:</w:t>
      </w:r>
      <w:r>
        <w:rPr>
          <w:color w:val="000000"/>
          <w:sz w:val="24"/>
          <w:szCs w:val="24"/>
        </w:rPr>
        <w:t xml:space="preserve"> Легковой автомобиль с объемом двигателя менее 1500 куб. см.</w:t>
      </w: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Срок страхования:</w:t>
      </w:r>
      <w:r>
        <w:rPr>
          <w:color w:val="000000"/>
          <w:sz w:val="24"/>
          <w:szCs w:val="24"/>
        </w:rPr>
        <w:t xml:space="preserve"> 1 год</w:t>
      </w: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Наличие диагностической карты:</w:t>
      </w:r>
      <w:r>
        <w:rPr>
          <w:color w:val="000000"/>
          <w:sz w:val="24"/>
          <w:szCs w:val="24"/>
        </w:rPr>
        <w:t xml:space="preserve"> нет</w:t>
      </w: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Наличие страховых случаев в предыдущем периоде:</w:t>
      </w:r>
      <w:r>
        <w:rPr>
          <w:color w:val="000000"/>
          <w:sz w:val="24"/>
          <w:szCs w:val="24"/>
        </w:rPr>
        <w:t xml:space="preserve"> нет</w:t>
      </w:r>
    </w:p>
    <w:p w:rsidR="00B051BB" w:rsidRDefault="00B051B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fb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89"/>
        <w:gridCol w:w="1294"/>
        <w:gridCol w:w="1294"/>
        <w:gridCol w:w="1294"/>
        <w:gridCol w:w="1294"/>
        <w:gridCol w:w="1294"/>
        <w:gridCol w:w="1328"/>
      </w:tblGrid>
      <w:tr w:rsidR="00B051BB">
        <w:tc>
          <w:tcPr>
            <w:tcW w:w="1489" w:type="dxa"/>
            <w:vMerge w:val="restart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Базовая страховая премия</w:t>
            </w:r>
          </w:p>
        </w:tc>
        <w:tc>
          <w:tcPr>
            <w:tcW w:w="6470" w:type="dxa"/>
            <w:gridSpan w:val="5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Значение коэффициентов</w:t>
            </w:r>
          </w:p>
        </w:tc>
        <w:tc>
          <w:tcPr>
            <w:tcW w:w="1328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Итоговая стоимость</w:t>
            </w:r>
          </w:p>
        </w:tc>
      </w:tr>
      <w:tr w:rsidR="00B051BB">
        <w:tc>
          <w:tcPr>
            <w:tcW w:w="1489" w:type="dxa"/>
            <w:vMerge/>
          </w:tcPr>
          <w:p w:rsidR="00B051BB" w:rsidRDefault="00B05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328" w:type="dxa"/>
            <w:vMerge w:val="restart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1680 сом</w:t>
            </w:r>
          </w:p>
        </w:tc>
      </w:tr>
      <w:tr w:rsidR="00B051BB">
        <w:trPr>
          <w:trHeight w:val="647"/>
        </w:trPr>
        <w:tc>
          <w:tcPr>
            <w:tcW w:w="1489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1680 сом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28" w:type="dxa"/>
            <w:vMerge/>
            <w:vAlign w:val="center"/>
          </w:tcPr>
          <w:p w:rsidR="00B051BB" w:rsidRDefault="00B05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:rsidR="00B051BB" w:rsidRDefault="00B051B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B051BB" w:rsidRDefault="002A534E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Пример 3.</w:t>
      </w:r>
    </w:p>
    <w:p w:rsidR="00B051BB" w:rsidRDefault="00B051BB">
      <w:pPr>
        <w:rPr>
          <w:b/>
          <w:sz w:val="24"/>
          <w:szCs w:val="24"/>
        </w:rPr>
      </w:pP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Водитель:</w:t>
      </w:r>
      <w:r>
        <w:rPr>
          <w:color w:val="000000"/>
          <w:sz w:val="24"/>
          <w:szCs w:val="24"/>
        </w:rPr>
        <w:t xml:space="preserve"> Возраст 28 лет и стаж вождения 5 лет</w:t>
      </w: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Автотранспортное средство:</w:t>
      </w:r>
      <w:r>
        <w:rPr>
          <w:color w:val="000000"/>
          <w:sz w:val="24"/>
          <w:szCs w:val="24"/>
        </w:rPr>
        <w:t xml:space="preserve"> Легковой автомобиль с объемом двигателя 2500 куб. см.</w:t>
      </w: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Срок страхования:</w:t>
      </w:r>
      <w:r>
        <w:rPr>
          <w:color w:val="000000"/>
          <w:sz w:val="24"/>
          <w:szCs w:val="24"/>
        </w:rPr>
        <w:t xml:space="preserve"> 1 год</w:t>
      </w: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Наличие диагностической карты:</w:t>
      </w:r>
      <w:r>
        <w:rPr>
          <w:color w:val="000000"/>
          <w:sz w:val="24"/>
          <w:szCs w:val="24"/>
        </w:rPr>
        <w:t xml:space="preserve"> нет</w:t>
      </w: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Наличие страховых случаев в предыдущем периоде:</w:t>
      </w:r>
      <w:r>
        <w:rPr>
          <w:color w:val="000000"/>
          <w:sz w:val="24"/>
          <w:szCs w:val="24"/>
        </w:rPr>
        <w:t xml:space="preserve"> нет</w:t>
      </w:r>
    </w:p>
    <w:p w:rsidR="00B051BB" w:rsidRDefault="00B051B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fc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89"/>
        <w:gridCol w:w="1294"/>
        <w:gridCol w:w="1294"/>
        <w:gridCol w:w="1294"/>
        <w:gridCol w:w="1294"/>
        <w:gridCol w:w="1294"/>
        <w:gridCol w:w="1328"/>
      </w:tblGrid>
      <w:tr w:rsidR="00B051BB">
        <w:tc>
          <w:tcPr>
            <w:tcW w:w="1489" w:type="dxa"/>
            <w:vMerge w:val="restart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Базовая страховая премия</w:t>
            </w:r>
          </w:p>
        </w:tc>
        <w:tc>
          <w:tcPr>
            <w:tcW w:w="6470" w:type="dxa"/>
            <w:gridSpan w:val="5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Значение коэффициентов</w:t>
            </w:r>
          </w:p>
        </w:tc>
        <w:tc>
          <w:tcPr>
            <w:tcW w:w="1328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Итоговая стоимость</w:t>
            </w:r>
          </w:p>
        </w:tc>
      </w:tr>
      <w:tr w:rsidR="00B051BB">
        <w:tc>
          <w:tcPr>
            <w:tcW w:w="1489" w:type="dxa"/>
            <w:vMerge/>
          </w:tcPr>
          <w:p w:rsidR="00B051BB" w:rsidRDefault="00B05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328" w:type="dxa"/>
            <w:vMerge w:val="restart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2016 сом</w:t>
            </w:r>
          </w:p>
        </w:tc>
      </w:tr>
      <w:tr w:rsidR="00B051BB">
        <w:trPr>
          <w:trHeight w:val="647"/>
        </w:trPr>
        <w:tc>
          <w:tcPr>
            <w:tcW w:w="1489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1680 сом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28" w:type="dxa"/>
            <w:vMerge/>
            <w:vAlign w:val="center"/>
          </w:tcPr>
          <w:p w:rsidR="00B051BB" w:rsidRDefault="00B05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:rsidR="00B051BB" w:rsidRDefault="00B051B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B051BB" w:rsidRDefault="002A534E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Пример 3.</w:t>
      </w:r>
    </w:p>
    <w:p w:rsidR="00B051BB" w:rsidRDefault="00B051BB">
      <w:pPr>
        <w:rPr>
          <w:b/>
          <w:sz w:val="24"/>
          <w:szCs w:val="24"/>
        </w:rPr>
      </w:pP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Водитель:</w:t>
      </w:r>
      <w:r>
        <w:rPr>
          <w:color w:val="000000"/>
          <w:sz w:val="24"/>
          <w:szCs w:val="24"/>
        </w:rPr>
        <w:t xml:space="preserve"> Возраст 28 лет и стаж вождения 5 лет</w:t>
      </w: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Автотранспортное средство:</w:t>
      </w:r>
      <w:r>
        <w:rPr>
          <w:color w:val="000000"/>
          <w:sz w:val="24"/>
          <w:szCs w:val="24"/>
        </w:rPr>
        <w:t xml:space="preserve"> Легковой автомобиль с объемом двигателя 4700 куб. см.</w:t>
      </w: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Срок страхования:</w:t>
      </w:r>
      <w:r>
        <w:rPr>
          <w:color w:val="000000"/>
          <w:sz w:val="24"/>
          <w:szCs w:val="24"/>
        </w:rPr>
        <w:t xml:space="preserve"> 1 год</w:t>
      </w: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Наличие диагностической карты:</w:t>
      </w:r>
      <w:r>
        <w:rPr>
          <w:color w:val="000000"/>
          <w:sz w:val="24"/>
          <w:szCs w:val="24"/>
        </w:rPr>
        <w:t xml:space="preserve"> нет</w:t>
      </w: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Наличие страховых случаев в предыдущем периоде:</w:t>
      </w:r>
      <w:r>
        <w:rPr>
          <w:color w:val="000000"/>
          <w:sz w:val="24"/>
          <w:szCs w:val="24"/>
        </w:rPr>
        <w:t xml:space="preserve"> нет</w:t>
      </w:r>
    </w:p>
    <w:p w:rsidR="00B051BB" w:rsidRDefault="00B051B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fd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89"/>
        <w:gridCol w:w="1294"/>
        <w:gridCol w:w="1294"/>
        <w:gridCol w:w="1294"/>
        <w:gridCol w:w="1294"/>
        <w:gridCol w:w="1294"/>
        <w:gridCol w:w="1328"/>
      </w:tblGrid>
      <w:tr w:rsidR="00B051BB">
        <w:tc>
          <w:tcPr>
            <w:tcW w:w="1489" w:type="dxa"/>
            <w:vMerge w:val="restart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Базовая страховая премия</w:t>
            </w:r>
          </w:p>
        </w:tc>
        <w:tc>
          <w:tcPr>
            <w:tcW w:w="6470" w:type="dxa"/>
            <w:gridSpan w:val="5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Значение коэффициентов</w:t>
            </w:r>
          </w:p>
        </w:tc>
        <w:tc>
          <w:tcPr>
            <w:tcW w:w="1328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Итоговая стоимость</w:t>
            </w:r>
          </w:p>
        </w:tc>
      </w:tr>
      <w:tr w:rsidR="00B051BB">
        <w:tc>
          <w:tcPr>
            <w:tcW w:w="1489" w:type="dxa"/>
            <w:vMerge/>
          </w:tcPr>
          <w:p w:rsidR="00B051BB" w:rsidRDefault="00B05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328" w:type="dxa"/>
            <w:vMerge w:val="restart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2436 сом</w:t>
            </w:r>
          </w:p>
        </w:tc>
      </w:tr>
      <w:tr w:rsidR="00B051BB">
        <w:trPr>
          <w:trHeight w:val="647"/>
        </w:trPr>
        <w:tc>
          <w:tcPr>
            <w:tcW w:w="1489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1680 сом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1,45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28" w:type="dxa"/>
            <w:vMerge/>
            <w:vAlign w:val="center"/>
          </w:tcPr>
          <w:p w:rsidR="00B051BB" w:rsidRDefault="00B05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:rsidR="00B051BB" w:rsidRDefault="00B051B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B051BB" w:rsidRDefault="002A534E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Пример 4.</w:t>
      </w:r>
    </w:p>
    <w:p w:rsidR="00B051BB" w:rsidRDefault="00B051BB">
      <w:pPr>
        <w:rPr>
          <w:b/>
          <w:sz w:val="24"/>
          <w:szCs w:val="24"/>
        </w:rPr>
      </w:pP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Водитель:</w:t>
      </w:r>
      <w:r>
        <w:rPr>
          <w:color w:val="000000"/>
          <w:sz w:val="24"/>
          <w:szCs w:val="24"/>
        </w:rPr>
        <w:t xml:space="preserve"> Возраст 28 лет и стаж вождения 5 лет</w:t>
      </w: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Автотранспортное средство:</w:t>
      </w:r>
      <w:r>
        <w:rPr>
          <w:color w:val="000000"/>
          <w:sz w:val="24"/>
          <w:szCs w:val="24"/>
        </w:rPr>
        <w:t xml:space="preserve"> Грузовой автомобиль с общей разрешенной максимальной массой менее 12 тонн</w:t>
      </w: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Срок страхования:</w:t>
      </w:r>
      <w:r>
        <w:rPr>
          <w:color w:val="000000"/>
          <w:sz w:val="24"/>
          <w:szCs w:val="24"/>
        </w:rPr>
        <w:t xml:space="preserve"> 1 год</w:t>
      </w: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Наличие диагностической карты:</w:t>
      </w:r>
      <w:r>
        <w:rPr>
          <w:color w:val="000000"/>
          <w:sz w:val="24"/>
          <w:szCs w:val="24"/>
        </w:rPr>
        <w:t xml:space="preserve"> нет</w:t>
      </w: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Наличие страховых случаев в предыдущем периоде:</w:t>
      </w:r>
      <w:r>
        <w:rPr>
          <w:color w:val="000000"/>
          <w:sz w:val="24"/>
          <w:szCs w:val="24"/>
        </w:rPr>
        <w:t xml:space="preserve"> нет</w:t>
      </w:r>
    </w:p>
    <w:p w:rsidR="00B051BB" w:rsidRDefault="00B051B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fe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89"/>
        <w:gridCol w:w="1294"/>
        <w:gridCol w:w="1294"/>
        <w:gridCol w:w="1294"/>
        <w:gridCol w:w="1294"/>
        <w:gridCol w:w="1294"/>
        <w:gridCol w:w="1328"/>
      </w:tblGrid>
      <w:tr w:rsidR="00B051BB">
        <w:tc>
          <w:tcPr>
            <w:tcW w:w="1489" w:type="dxa"/>
            <w:vMerge w:val="restart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Базовая страховая премия</w:t>
            </w:r>
          </w:p>
        </w:tc>
        <w:tc>
          <w:tcPr>
            <w:tcW w:w="6470" w:type="dxa"/>
            <w:gridSpan w:val="5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Значение коэффициентов</w:t>
            </w:r>
          </w:p>
        </w:tc>
        <w:tc>
          <w:tcPr>
            <w:tcW w:w="1328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Итоговая стоимость</w:t>
            </w:r>
          </w:p>
        </w:tc>
      </w:tr>
      <w:tr w:rsidR="00B051BB">
        <w:tc>
          <w:tcPr>
            <w:tcW w:w="1489" w:type="dxa"/>
            <w:vMerge/>
          </w:tcPr>
          <w:p w:rsidR="00B051BB" w:rsidRDefault="00B05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294" w:type="dxa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</w:t>
            </w:r>
            <w:r>
              <w:rPr>
                <w:b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328" w:type="dxa"/>
            <w:vMerge w:val="restart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3360 сом</w:t>
            </w:r>
          </w:p>
        </w:tc>
      </w:tr>
      <w:tr w:rsidR="00B051BB">
        <w:trPr>
          <w:trHeight w:val="647"/>
        </w:trPr>
        <w:tc>
          <w:tcPr>
            <w:tcW w:w="1489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1680 сом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94" w:type="dxa"/>
            <w:vAlign w:val="center"/>
          </w:tcPr>
          <w:p w:rsidR="00B051BB" w:rsidRDefault="002A53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28" w:type="dxa"/>
            <w:vMerge/>
            <w:vAlign w:val="center"/>
          </w:tcPr>
          <w:p w:rsidR="00B051BB" w:rsidRDefault="00B05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:rsidR="00B051BB" w:rsidRDefault="00B051B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:rsidR="00B051BB" w:rsidRDefault="00B051B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Список источников информации и использованной литературы:</w:t>
      </w:r>
    </w:p>
    <w:p w:rsidR="00B051BB" w:rsidRDefault="00B051B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B051BB" w:rsidRDefault="002A53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Сведения о состоянии аварийности в Кыргызской Республике за 2013-2017 годы, предоставленные Главным управлением по обеспечению безопасности дорожного движения Министерства внутренних дел Кыргызской Республики;</w:t>
      </w:r>
    </w:p>
    <w:p w:rsidR="00B051BB" w:rsidRDefault="002A53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Сведения о количестве зарегистрированных автотранспортных средств в Кыргызской Республики по состоянию на 01.07.2018 г. предоставленные Государственной регистрационной службой при Правительстве Кыргызской Республики;</w:t>
      </w:r>
    </w:p>
    <w:p w:rsidR="00B051BB" w:rsidRDefault="002A53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Сведения о количестве лиц с зарегистрированными травмами после ДТП, представленная Министерством здравоохранения Кыргызской Республики; </w:t>
      </w:r>
    </w:p>
    <w:p w:rsidR="00B051BB" w:rsidRDefault="002A53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Экспресс информация о заработной плате в Евразийском экономическом союзе, опубликованная на официальном сайте Евразийской экономической комиссии;</w:t>
      </w:r>
    </w:p>
    <w:p w:rsidR="00B051BB" w:rsidRDefault="002A53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Отчет Российского союза автостраховщиков за 201</w:t>
      </w:r>
      <w:r w:rsidR="00E26D6B">
        <w:rPr>
          <w:color w:val="000000"/>
          <w:sz w:val="24"/>
          <w:szCs w:val="24"/>
        </w:rPr>
        <w:t>9</w:t>
      </w:r>
      <w:r>
        <w:rPr>
          <w:color w:val="000000"/>
          <w:sz w:val="24"/>
          <w:szCs w:val="24"/>
        </w:rPr>
        <w:t xml:space="preserve"> год.</w:t>
      </w:r>
    </w:p>
    <w:p w:rsidR="00B051BB" w:rsidRDefault="002A53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Сведения о страховых выплатах страховых организаций Республики Казахстан, опубликованные на официальном сайте Национального банка Республики Казахстан;</w:t>
      </w:r>
    </w:p>
    <w:p w:rsidR="00B051BB" w:rsidRDefault="002A53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Статистические сведения, представленные Бюро автостраховщиков Армении;</w:t>
      </w:r>
    </w:p>
    <w:p w:rsidR="00B051BB" w:rsidRDefault="002A53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Сведения из официального сайта Белорусского транспортного страхового бюро;</w:t>
      </w:r>
    </w:p>
    <w:p w:rsidR="00B051BB" w:rsidRDefault="002A53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Бюллетень 2017 года по статистике транспорта для Европы и Северной Америки, опубликованный Европейской экономической комиссии ООН;</w:t>
      </w:r>
    </w:p>
    <w:p w:rsidR="00B051BB" w:rsidRDefault="002A53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Статистика дорожно-транспортных происшествий в Европе и Северной Америке опубликованная Европейской экономической комиссии ООН;</w:t>
      </w:r>
    </w:p>
    <w:p w:rsidR="00B051BB" w:rsidRDefault="002A53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Федеральный Закон Российской Федерации «Об обязательном страховании гражданской ответственности владельцев транспортных средств» в редакции от 25 апреля 2002 г. N 40-ФЗ (с изменениями и дополнениями по состоянию на 03.08.2018 г.);</w:t>
      </w:r>
    </w:p>
    <w:p w:rsidR="00B051BB" w:rsidRDefault="002A53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Указание Банка России от 19.09.2014 N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 (ред. от 20.03.2015);</w:t>
      </w:r>
    </w:p>
    <w:p w:rsidR="00B051BB" w:rsidRDefault="002A53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Закон Республики Казахстан «Об обязательном страховании гражданско-правовой ответственности владельцев автотранспортных средств» от 1 июля 2003 года № 446-II (с изменениями и дополнениями по состоянию на 15.07.2018 г.)</w:t>
      </w:r>
    </w:p>
    <w:p w:rsidR="00B051BB" w:rsidRDefault="002A534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14. Ж. </w:t>
      </w:r>
      <w:proofErr w:type="spellStart"/>
      <w:r>
        <w:rPr>
          <w:color w:val="000000"/>
          <w:sz w:val="24"/>
          <w:szCs w:val="24"/>
        </w:rPr>
        <w:t>Лемер</w:t>
      </w:r>
      <w:proofErr w:type="spellEnd"/>
      <w:r>
        <w:rPr>
          <w:color w:val="000000"/>
          <w:sz w:val="24"/>
          <w:szCs w:val="24"/>
        </w:rPr>
        <w:t>, «Автострахование: актуарные модели» М: Янус-К, 2003.</w:t>
      </w:r>
    </w:p>
    <w:sectPr w:rsidR="00B051BB" w:rsidSect="00B051BB">
      <w:pgSz w:w="11906" w:h="16838"/>
      <w:pgMar w:top="1134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2C97" w:rsidRDefault="00512C97" w:rsidP="002A534E">
      <w:r>
        <w:separator/>
      </w:r>
    </w:p>
  </w:endnote>
  <w:endnote w:type="continuationSeparator" w:id="0">
    <w:p w:rsidR="00512C97" w:rsidRDefault="00512C97" w:rsidP="002A5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2C97" w:rsidRDefault="00512C97" w:rsidP="002A534E">
      <w:r>
        <w:separator/>
      </w:r>
    </w:p>
  </w:footnote>
  <w:footnote w:type="continuationSeparator" w:id="0">
    <w:p w:rsidR="00512C97" w:rsidRDefault="00512C97" w:rsidP="002A5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3C0DCD"/>
    <w:multiLevelType w:val="multilevel"/>
    <w:tmpl w:val="F398D868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1BB"/>
    <w:rsid w:val="000E759F"/>
    <w:rsid w:val="00273586"/>
    <w:rsid w:val="002A534E"/>
    <w:rsid w:val="002F78BC"/>
    <w:rsid w:val="00347E49"/>
    <w:rsid w:val="00512C97"/>
    <w:rsid w:val="0059368B"/>
    <w:rsid w:val="009472EA"/>
    <w:rsid w:val="00A1563A"/>
    <w:rsid w:val="00AA7624"/>
    <w:rsid w:val="00AC7B5E"/>
    <w:rsid w:val="00AD7A5A"/>
    <w:rsid w:val="00B051BB"/>
    <w:rsid w:val="00B76F28"/>
    <w:rsid w:val="00BE336A"/>
    <w:rsid w:val="00C14E2B"/>
    <w:rsid w:val="00CA455C"/>
    <w:rsid w:val="00DF4849"/>
    <w:rsid w:val="00E26D6B"/>
    <w:rsid w:val="00E9600F"/>
    <w:rsid w:val="00EC1F08"/>
    <w:rsid w:val="00F32390"/>
    <w:rsid w:val="00FB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FD038"/>
  <w15:docId w15:val="{4338C418-316A-46BB-8382-0E677D475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051BB"/>
  </w:style>
  <w:style w:type="paragraph" w:styleId="1">
    <w:name w:val="heading 1"/>
    <w:basedOn w:val="a"/>
    <w:next w:val="a"/>
    <w:rsid w:val="00B051B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B051B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B051BB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rsid w:val="00B051B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B051B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B051B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B051BB"/>
  </w:style>
  <w:style w:type="table" w:customStyle="1" w:styleId="TableNormal">
    <w:name w:val="Table Normal"/>
    <w:rsid w:val="00B051B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051BB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B051B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10"/>
    <w:next w:val="10"/>
    <w:rsid w:val="00B051B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rsid w:val="00B051B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6">
    <w:name w:val="Table Grid"/>
    <w:basedOn w:val="a1"/>
    <w:uiPriority w:val="59"/>
    <w:rsid w:val="00415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938C5"/>
    <w:pPr>
      <w:ind w:left="720"/>
      <w:contextualSpacing/>
    </w:pPr>
  </w:style>
  <w:style w:type="paragraph" w:customStyle="1" w:styleId="ConsPlusNormal">
    <w:name w:val="ConsPlusNormal"/>
    <w:rsid w:val="00FF77F0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 w:cs="Arial"/>
      <w:sz w:val="20"/>
      <w:szCs w:val="20"/>
    </w:rPr>
  </w:style>
  <w:style w:type="character" w:customStyle="1" w:styleId="s0">
    <w:name w:val="s0"/>
    <w:rsid w:val="00491692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8">
    <w:name w:val="Placeholder Text"/>
    <w:basedOn w:val="a0"/>
    <w:uiPriority w:val="99"/>
    <w:semiHidden/>
    <w:rsid w:val="0049697B"/>
    <w:rPr>
      <w:color w:val="808080"/>
    </w:rPr>
  </w:style>
  <w:style w:type="paragraph" w:styleId="a9">
    <w:name w:val="footnote text"/>
    <w:basedOn w:val="a"/>
    <w:link w:val="aa"/>
    <w:uiPriority w:val="99"/>
    <w:semiHidden/>
    <w:unhideWhenUsed/>
    <w:rsid w:val="00B91E07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B91E07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B91E07"/>
    <w:rPr>
      <w:vertAlign w:val="superscript"/>
    </w:rPr>
  </w:style>
  <w:style w:type="paragraph" w:styleId="ac">
    <w:name w:val="No Spacing"/>
    <w:uiPriority w:val="1"/>
    <w:qFormat/>
    <w:rsid w:val="0048436A"/>
  </w:style>
  <w:style w:type="table" w:customStyle="1" w:styleId="ad">
    <w:basedOn w:val="TableNormal0"/>
    <w:rsid w:val="00B051B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rsid w:val="00B051B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rsid w:val="00B051B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rsid w:val="00B051BB"/>
    <w:tblPr>
      <w:tblStyleRowBandSize w:val="1"/>
      <w:tblStyleColBandSize w:val="1"/>
    </w:tblPr>
  </w:style>
  <w:style w:type="table" w:customStyle="1" w:styleId="af1">
    <w:basedOn w:val="TableNormal0"/>
    <w:rsid w:val="00B051B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rsid w:val="00B051B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rsid w:val="00B051B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rsid w:val="00B051BB"/>
    <w:tblPr>
      <w:tblStyleRowBandSize w:val="1"/>
      <w:tblStyleColBandSize w:val="1"/>
    </w:tblPr>
  </w:style>
  <w:style w:type="table" w:customStyle="1" w:styleId="af5">
    <w:basedOn w:val="TableNormal0"/>
    <w:rsid w:val="00B051BB"/>
    <w:tblPr>
      <w:tblStyleRowBandSize w:val="1"/>
      <w:tblStyleColBandSize w:val="1"/>
    </w:tblPr>
  </w:style>
  <w:style w:type="table" w:customStyle="1" w:styleId="af6">
    <w:basedOn w:val="TableNormal0"/>
    <w:rsid w:val="00B051BB"/>
    <w:tblPr>
      <w:tblStyleRowBandSize w:val="1"/>
      <w:tblStyleColBandSize w:val="1"/>
    </w:tblPr>
  </w:style>
  <w:style w:type="table" w:customStyle="1" w:styleId="af7">
    <w:basedOn w:val="TableNormal0"/>
    <w:rsid w:val="00B051BB"/>
    <w:tblPr>
      <w:tblStyleRowBandSize w:val="1"/>
      <w:tblStyleColBandSize w:val="1"/>
    </w:tblPr>
  </w:style>
  <w:style w:type="table" w:customStyle="1" w:styleId="af8">
    <w:basedOn w:val="TableNormal0"/>
    <w:rsid w:val="00B051BB"/>
    <w:tblPr>
      <w:tblStyleRowBandSize w:val="1"/>
      <w:tblStyleColBandSize w:val="1"/>
    </w:tblPr>
  </w:style>
  <w:style w:type="table" w:customStyle="1" w:styleId="af9">
    <w:basedOn w:val="TableNormal0"/>
    <w:rsid w:val="00B051B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0"/>
    <w:rsid w:val="00B051B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0"/>
    <w:rsid w:val="00B051B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0"/>
    <w:rsid w:val="00B051B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0"/>
    <w:rsid w:val="00B051B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0"/>
    <w:rsid w:val="00B051BB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">
    <w:name w:val="Balloon Text"/>
    <w:basedOn w:val="a"/>
    <w:link w:val="aff0"/>
    <w:uiPriority w:val="99"/>
    <w:semiHidden/>
    <w:unhideWhenUsed/>
    <w:rsid w:val="002A534E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2A5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1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HKj4O1K96AbyuqsIfoP2dKzEIQ==">AMUW2mXaZG9Po4fheELHg5EodG9q7d5GEOq05+l2prRpn9H1NVC1C5pyca7b/NCidI3dGDYdH+WgeA/qTle1joE2029c6AYtWOcgJm/E6mQDWANOAD9TeWHe7uRHGQhPR5MjcfXR6+6Q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7CA0FF5-8F69-4A70-BE91-8876DDE09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3481</Words>
  <Characters>19848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2021-04-02T08:07:00Z</cp:lastPrinted>
  <dcterms:created xsi:type="dcterms:W3CDTF">2020-11-02T06:56:00Z</dcterms:created>
  <dcterms:modified xsi:type="dcterms:W3CDTF">2021-04-02T08:15:00Z</dcterms:modified>
</cp:coreProperties>
</file>